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8039C1">
        <w:rPr>
          <w:b/>
          <w:sz w:val="36"/>
          <w:szCs w:val="36"/>
        </w:rPr>
        <w:t xml:space="preserve"> du 16/01/2020</w:t>
      </w:r>
    </w:p>
    <w:p w:rsidR="002F75EF" w:rsidRDefault="002F75EF" w:rsidP="00744156">
      <w:pPr>
        <w:jc w:val="center"/>
        <w:rPr>
          <w:b/>
          <w:sz w:val="36"/>
          <w:szCs w:val="36"/>
        </w:rPr>
      </w:pPr>
    </w:p>
    <w:p w:rsidR="002F75EF" w:rsidRPr="00D61621" w:rsidRDefault="002F75EF" w:rsidP="00744156">
      <w:pPr>
        <w:jc w:val="center"/>
        <w:rPr>
          <w:b/>
        </w:rPr>
      </w:pPr>
    </w:p>
    <w:p w:rsidR="00744156" w:rsidRPr="00D61621" w:rsidRDefault="00744156" w:rsidP="00744156">
      <w:pPr>
        <w:spacing w:after="0"/>
      </w:pPr>
      <w:r w:rsidRPr="00D61621">
        <w:rPr>
          <w:b/>
        </w:rPr>
        <w:t xml:space="preserve">Principe : </w:t>
      </w:r>
      <w:r w:rsidRPr="00D61621">
        <w:t xml:space="preserve">L’équipe de la revue de presse se réunit une fois par mois. </w:t>
      </w:r>
    </w:p>
    <w:p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rsidR="00D94074" w:rsidRPr="00D61621" w:rsidRDefault="00D94074" w:rsidP="00744156">
      <w:pPr>
        <w:spacing w:after="0"/>
      </w:pPr>
      <w:r w:rsidRPr="00D61621">
        <w:t xml:space="preserve">Bonne découverte ! </w:t>
      </w:r>
    </w:p>
    <w:p w:rsidR="00744156" w:rsidRPr="00D61621" w:rsidRDefault="00744156" w:rsidP="00744156">
      <w:pPr>
        <w:spacing w:after="0"/>
      </w:pPr>
    </w:p>
    <w:p w:rsidR="00744156" w:rsidRDefault="00744156" w:rsidP="00744156">
      <w:pPr>
        <w:rPr>
          <w:b/>
        </w:rPr>
      </w:pPr>
      <w:r w:rsidRPr="00D61621">
        <w:rPr>
          <w:b/>
        </w:rPr>
        <w:t xml:space="preserve">Participants : </w:t>
      </w:r>
      <w:r w:rsidR="00690569" w:rsidRPr="00D61621">
        <w:rPr>
          <w:b/>
        </w:rPr>
        <w:t xml:space="preserve">Adrien Procureur, </w:t>
      </w:r>
      <w:proofErr w:type="spellStart"/>
      <w:r w:rsidR="00690569" w:rsidRPr="00D61621">
        <w:rPr>
          <w:b/>
        </w:rPr>
        <w:t>Léah</w:t>
      </w:r>
      <w:proofErr w:type="spellEnd"/>
      <w:r w:rsidR="00690569" w:rsidRPr="00D61621">
        <w:rPr>
          <w:b/>
        </w:rPr>
        <w:t xml:space="preserve"> </w:t>
      </w:r>
      <w:proofErr w:type="spellStart"/>
      <w:r w:rsidR="00690569" w:rsidRPr="00D61621">
        <w:rPr>
          <w:b/>
        </w:rPr>
        <w:t>Mailly-Giacchetti</w:t>
      </w:r>
      <w:proofErr w:type="spellEnd"/>
      <w:r w:rsidR="00690569" w:rsidRPr="00D61621">
        <w:rPr>
          <w:b/>
        </w:rPr>
        <w:t xml:space="preserve">, Matthieu </w:t>
      </w:r>
      <w:proofErr w:type="spellStart"/>
      <w:r w:rsidR="00690569" w:rsidRPr="00D61621">
        <w:rPr>
          <w:b/>
        </w:rPr>
        <w:t>Delaye</w:t>
      </w:r>
      <w:proofErr w:type="spellEnd"/>
      <w:r w:rsidR="00690569" w:rsidRPr="00D61621">
        <w:rPr>
          <w:b/>
        </w:rPr>
        <w:t xml:space="preserve">, Juliette </w:t>
      </w:r>
      <w:proofErr w:type="spellStart"/>
      <w:r w:rsidR="00690569" w:rsidRPr="00D61621">
        <w:rPr>
          <w:b/>
        </w:rPr>
        <w:t>Logeart</w:t>
      </w:r>
      <w:proofErr w:type="spellEnd"/>
    </w:p>
    <w:p w:rsidR="004A6E6B" w:rsidRPr="00D61621" w:rsidRDefault="004A6E6B" w:rsidP="00744156"/>
    <w:p w:rsidR="00BA0647" w:rsidRPr="00C101DE" w:rsidRDefault="00744156" w:rsidP="008F5DD6">
      <w:pPr>
        <w:tabs>
          <w:tab w:val="center" w:pos="4536"/>
        </w:tabs>
        <w:jc w:val="center"/>
        <w:rPr>
          <w:b/>
          <w:u w:val="single"/>
          <w:lang w:val="en-US"/>
        </w:rPr>
      </w:pPr>
      <w:r w:rsidRPr="00C101DE">
        <w:rPr>
          <w:b/>
          <w:u w:val="single"/>
          <w:lang w:val="en-US"/>
        </w:rPr>
        <w:t xml:space="preserve">Articles </w:t>
      </w:r>
      <w:proofErr w:type="spellStart"/>
      <w:proofErr w:type="gramStart"/>
      <w:r w:rsidRPr="00C101DE">
        <w:rPr>
          <w:b/>
          <w:u w:val="single"/>
          <w:lang w:val="en-US"/>
        </w:rPr>
        <w:t>sélectionnés</w:t>
      </w:r>
      <w:proofErr w:type="spellEnd"/>
      <w:r w:rsidRPr="00C101DE">
        <w:rPr>
          <w:b/>
          <w:u w:val="single"/>
          <w:lang w:val="en-US"/>
        </w:rPr>
        <w:t> :</w:t>
      </w:r>
      <w:proofErr w:type="gramEnd"/>
    </w:p>
    <w:p w:rsidR="008F5DD6" w:rsidRPr="00C101DE" w:rsidRDefault="008F5DD6" w:rsidP="00744156">
      <w:pPr>
        <w:rPr>
          <w:lang w:val="en-US"/>
        </w:rPr>
      </w:pPr>
    </w:p>
    <w:p w:rsidR="00BA0647" w:rsidRPr="00C101DE" w:rsidRDefault="00BA0647" w:rsidP="00744156">
      <w:pPr>
        <w:rPr>
          <w:b/>
          <w:lang w:val="en-US"/>
        </w:rPr>
      </w:pPr>
      <w:proofErr w:type="spellStart"/>
      <w:proofErr w:type="gramStart"/>
      <w:r w:rsidRPr="00C101DE">
        <w:rPr>
          <w:b/>
          <w:lang w:val="en-US"/>
        </w:rPr>
        <w:t>Matthieu</w:t>
      </w:r>
      <w:proofErr w:type="spellEnd"/>
      <w:r w:rsidRPr="00C101DE">
        <w:rPr>
          <w:b/>
          <w:lang w:val="en-US"/>
        </w:rPr>
        <w:t> :</w:t>
      </w:r>
      <w:proofErr w:type="gramEnd"/>
    </w:p>
    <w:p w:rsidR="00BA0647" w:rsidRPr="00D61621" w:rsidRDefault="00BA0647" w:rsidP="00BA0647">
      <w:pPr>
        <w:autoSpaceDE w:val="0"/>
        <w:autoSpaceDN w:val="0"/>
        <w:adjustRightInd w:val="0"/>
        <w:spacing w:after="0" w:line="240" w:lineRule="auto"/>
        <w:rPr>
          <w:rFonts w:eastAsia="OTNEJMQuadraat" w:cs="OTNEJMQuadraat"/>
          <w:b/>
          <w:lang w:val="en-US"/>
        </w:rPr>
      </w:pPr>
      <w:r w:rsidRPr="00D61621">
        <w:rPr>
          <w:b/>
          <w:lang w:val="en-US"/>
        </w:rPr>
        <w:t xml:space="preserve">NEJM: </w:t>
      </w:r>
      <w:proofErr w:type="spellStart"/>
      <w:r w:rsidRPr="00D61621">
        <w:rPr>
          <w:rFonts w:eastAsia="OTNEJMQuadraat" w:cs="OTNEJMQuadraat"/>
          <w:b/>
          <w:lang w:val="en-US"/>
        </w:rPr>
        <w:t>Trast</w:t>
      </w:r>
      <w:r w:rsidR="004A6E6B">
        <w:rPr>
          <w:rFonts w:eastAsia="OTNEJMQuadraat" w:cs="OTNEJMQuadraat"/>
          <w:b/>
          <w:lang w:val="en-US"/>
        </w:rPr>
        <w:t>uzumab-</w:t>
      </w:r>
      <w:r w:rsidRPr="00D61621">
        <w:rPr>
          <w:rFonts w:eastAsia="OTNEJMQuadraat" w:cs="OTNEJMQuadraat"/>
          <w:b/>
          <w:lang w:val="en-US"/>
        </w:rPr>
        <w:t>Deruxtecan</w:t>
      </w:r>
      <w:proofErr w:type="spellEnd"/>
      <w:r w:rsidRPr="00D61621">
        <w:rPr>
          <w:rFonts w:eastAsia="OTNEJMQuadraat" w:cs="OTNEJMQuadraat"/>
          <w:b/>
          <w:lang w:val="en-US"/>
        </w:rPr>
        <w:t xml:space="preserve"> in Previously treated HER2-Positive Breast Cancer</w:t>
      </w:r>
    </w:p>
    <w:p w:rsidR="00C101DE" w:rsidRDefault="00C101DE" w:rsidP="00BA0647">
      <w:pPr>
        <w:autoSpaceDE w:val="0"/>
        <w:autoSpaceDN w:val="0"/>
        <w:adjustRightInd w:val="0"/>
        <w:spacing w:after="0" w:line="240" w:lineRule="auto"/>
        <w:rPr>
          <w:rFonts w:eastAsia="OTNEJMQuadraat" w:cs="OTNEJMQuadraat"/>
          <w:lang w:val="en-US"/>
        </w:rPr>
      </w:pPr>
    </w:p>
    <w:p w:rsidR="008F5DD6" w:rsidRDefault="00C101DE" w:rsidP="00BA0647">
      <w:pPr>
        <w:autoSpaceDE w:val="0"/>
        <w:autoSpaceDN w:val="0"/>
        <w:adjustRightInd w:val="0"/>
        <w:spacing w:after="0" w:line="240" w:lineRule="auto"/>
        <w:rPr>
          <w:rFonts w:eastAsia="OTNEJMQuadraat" w:cs="OTNEJMQuadraat"/>
        </w:rPr>
      </w:pPr>
      <w:r w:rsidRPr="00C101DE">
        <w:rPr>
          <w:rFonts w:eastAsia="OTNEJMQuadraat" w:cs="OTNEJMQuadraat"/>
        </w:rPr>
        <w:t>Le traitement des cancers du sein HER</w:t>
      </w:r>
      <w:r>
        <w:rPr>
          <w:rFonts w:eastAsia="OTNEJMQuadraat" w:cs="OTNEJMQuadraat"/>
        </w:rPr>
        <w:t xml:space="preserve">2 surexprimé est en plein essor, avec deux essais dans le NEJM ce mois-ci. </w:t>
      </w:r>
    </w:p>
    <w:p w:rsid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Ici il s’agit d’un essai de phase 2 (en ouvert, multicentrique, simple bras) qui étudie le </w:t>
      </w:r>
      <w:proofErr w:type="spellStart"/>
      <w:r>
        <w:rPr>
          <w:rFonts w:eastAsia="OTNEJMQuadraat" w:cs="OTNEJMQuadraat"/>
        </w:rPr>
        <w:t>Trastuzumab-Deruxtecan</w:t>
      </w:r>
      <w:proofErr w:type="spellEnd"/>
      <w:r>
        <w:rPr>
          <w:rFonts w:eastAsia="OTNEJMQuadraat" w:cs="OTNEJMQuadraat"/>
        </w:rPr>
        <w:t xml:space="preserve"> (DS-8201), un anticorps conjugué, chez des patientes ayant un cancer du sein métastatique HER2 surexprimé (+++ ou FISH) ayant déjà reçu plusieurs lignes de traitement dont le </w:t>
      </w:r>
      <w:proofErr w:type="spellStart"/>
      <w:r>
        <w:rPr>
          <w:rFonts w:eastAsia="OTNEJMQuadraat" w:cs="OTNEJMQuadraat"/>
        </w:rPr>
        <w:t>trastuzumab</w:t>
      </w:r>
      <w:proofErr w:type="spellEnd"/>
      <w:r>
        <w:rPr>
          <w:rFonts w:eastAsia="OTNEJMQuadraat" w:cs="OTNEJMQuadraat"/>
        </w:rPr>
        <w:t xml:space="preserve"> et le TDM-1. </w:t>
      </w:r>
    </w:p>
    <w:p w:rsidR="00C101DE" w:rsidRDefault="00C101DE" w:rsidP="00BA0647">
      <w:pPr>
        <w:autoSpaceDE w:val="0"/>
        <w:autoSpaceDN w:val="0"/>
        <w:adjustRightInd w:val="0"/>
        <w:spacing w:after="0" w:line="240" w:lineRule="auto"/>
        <w:rPr>
          <w:rFonts w:eastAsia="OTNEJMQuadraat" w:cs="OTNEJMQuadraat"/>
        </w:rPr>
      </w:pPr>
    </w:p>
    <w:p w:rsid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Le </w:t>
      </w:r>
      <w:proofErr w:type="spellStart"/>
      <w:r>
        <w:rPr>
          <w:rFonts w:eastAsia="OTNEJMQuadraat" w:cs="OTNEJMQuadraat"/>
        </w:rPr>
        <w:t>trastuzumab-Deruxtecan</w:t>
      </w:r>
      <w:proofErr w:type="spellEnd"/>
      <w:r>
        <w:rPr>
          <w:rFonts w:eastAsia="OTNEJMQuadraat" w:cs="OTNEJMQuadraat"/>
        </w:rPr>
        <w:t xml:space="preserve"> est un anticorps conjugué qui, par rapport au TDM-1, semble avoir </w:t>
      </w:r>
      <w:proofErr w:type="gramStart"/>
      <w:r>
        <w:rPr>
          <w:rFonts w:eastAsia="OTNEJMQuadraat" w:cs="OTNEJMQuadraat"/>
        </w:rPr>
        <w:t>un</w:t>
      </w:r>
      <w:proofErr w:type="gramEnd"/>
      <w:r>
        <w:rPr>
          <w:rFonts w:eastAsia="OTNEJMQuadraat" w:cs="OTNEJMQuadraat"/>
        </w:rPr>
        <w:t xml:space="preserve"> ration chimio par anticorps deux fois plus important que le TDM-1, et traverse mieux la membrane cellulaire ce qui pourrait lui conférer une action anti-tumorale de proximité, même sur les cellules ne </w:t>
      </w:r>
      <w:proofErr w:type="spellStart"/>
      <w:r>
        <w:rPr>
          <w:rFonts w:eastAsia="OTNEJMQuadraat" w:cs="OTNEJMQuadraat"/>
        </w:rPr>
        <w:t>surexprimant</w:t>
      </w:r>
      <w:proofErr w:type="spellEnd"/>
      <w:r>
        <w:rPr>
          <w:rFonts w:eastAsia="OTNEJMQuadraat" w:cs="OTNEJMQuadraat"/>
        </w:rPr>
        <w:t xml:space="preserve"> par HER2. </w:t>
      </w:r>
    </w:p>
    <w:p w:rsidR="00B108A1" w:rsidRDefault="00B108A1" w:rsidP="00BA0647">
      <w:pPr>
        <w:autoSpaceDE w:val="0"/>
        <w:autoSpaceDN w:val="0"/>
        <w:adjustRightInd w:val="0"/>
        <w:spacing w:after="0" w:line="240" w:lineRule="auto"/>
        <w:rPr>
          <w:rFonts w:eastAsia="OTNEJMQuadraat" w:cs="OTNEJMQuadraat"/>
        </w:rPr>
      </w:pPr>
    </w:p>
    <w:p w:rsid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Après une première phase pour confirmer la dose choisie à l’issu de la phase 1, 184 patientes reçoivent le traitement. </w:t>
      </w:r>
    </w:p>
    <w:p w:rsid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Elles ont un PS 0-1 et pas de lésion cérébrale symptomatique ou non traitée. </w:t>
      </w:r>
    </w:p>
    <w:p w:rsid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Le nombre médian de traitement reçu antérieurement est de 6. </w:t>
      </w:r>
    </w:p>
    <w:p w:rsidR="00C101DE" w:rsidRPr="00C101DE" w:rsidRDefault="00C101DE" w:rsidP="00BA0647">
      <w:pPr>
        <w:autoSpaceDE w:val="0"/>
        <w:autoSpaceDN w:val="0"/>
        <w:adjustRightInd w:val="0"/>
        <w:spacing w:after="0" w:line="240" w:lineRule="auto"/>
        <w:rPr>
          <w:rFonts w:eastAsia="OTNEJMQuadraat" w:cs="OTNEJMQuadraat"/>
        </w:rPr>
      </w:pPr>
      <w:r>
        <w:rPr>
          <w:rFonts w:eastAsia="OTNEJMQuadraat" w:cs="OTNEJMQuadraat"/>
        </w:rPr>
        <w:t xml:space="preserve">Une réponse au TDM-1 avait été </w:t>
      </w:r>
      <w:r w:rsidR="00B108A1">
        <w:rPr>
          <w:rFonts w:eastAsia="OTNEJMQuadraat" w:cs="OTNEJMQuadraat"/>
        </w:rPr>
        <w:t>observée</w:t>
      </w:r>
      <w:r>
        <w:rPr>
          <w:rFonts w:eastAsia="OTNEJMQuadraat" w:cs="OTNEJMQuadraat"/>
        </w:rPr>
        <w:t xml:space="preserve"> chez 43% des patientes (progression chez 36 %). </w:t>
      </w:r>
    </w:p>
    <w:p w:rsidR="00BA0647" w:rsidRDefault="00BA0647" w:rsidP="00BA0647">
      <w:pPr>
        <w:autoSpaceDE w:val="0"/>
        <w:autoSpaceDN w:val="0"/>
        <w:adjustRightInd w:val="0"/>
        <w:spacing w:after="0" w:line="240" w:lineRule="auto"/>
        <w:rPr>
          <w:rFonts w:eastAsia="OTNEJMQuadraat" w:cs="OTNEJMQuadraat"/>
          <w:b/>
        </w:rPr>
      </w:pPr>
    </w:p>
    <w:p w:rsidR="00C101DE" w:rsidRDefault="00B108A1" w:rsidP="00BA0647">
      <w:pPr>
        <w:autoSpaceDE w:val="0"/>
        <w:autoSpaceDN w:val="0"/>
        <w:adjustRightInd w:val="0"/>
        <w:spacing w:after="0" w:line="240" w:lineRule="auto"/>
        <w:rPr>
          <w:rFonts w:eastAsia="OTNEJMQuadraat" w:cs="OTNEJMQuadraat"/>
        </w:rPr>
      </w:pPr>
      <w:r w:rsidRPr="00B108A1">
        <w:rPr>
          <w:rFonts w:eastAsia="OTNEJMQuadraat" w:cs="OTNEJMQuadraat"/>
        </w:rPr>
        <w:t xml:space="preserve">Le </w:t>
      </w:r>
      <w:proofErr w:type="spellStart"/>
      <w:r w:rsidRPr="00B108A1">
        <w:rPr>
          <w:rFonts w:eastAsia="OTNEJMQuadraat" w:cs="OTNEJMQuadraat"/>
        </w:rPr>
        <w:t>Wa</w:t>
      </w:r>
      <w:r>
        <w:rPr>
          <w:rFonts w:eastAsia="OTNEJMQuadraat" w:cs="OTNEJMQuadraat"/>
        </w:rPr>
        <w:t>terfall</w:t>
      </w:r>
      <w:proofErr w:type="spellEnd"/>
      <w:r>
        <w:rPr>
          <w:rFonts w:eastAsia="OTNEJMQuadraat" w:cs="OTNEJMQuadraat"/>
        </w:rPr>
        <w:t xml:space="preserve">-Plot est impressionnant, et correspond aux 97,3% de taux de contrôle de la maladie que l’on observe dans l’essai. Seuls 3 patients ont une maladie progressive.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La PFS est de 16.4 mois. </w:t>
      </w:r>
    </w:p>
    <w:p w:rsidR="00B108A1" w:rsidRDefault="00B108A1" w:rsidP="00BA0647">
      <w:pPr>
        <w:autoSpaceDE w:val="0"/>
        <w:autoSpaceDN w:val="0"/>
        <w:adjustRightInd w:val="0"/>
        <w:spacing w:after="0" w:line="240" w:lineRule="auto"/>
        <w:rPr>
          <w:rFonts w:eastAsia="OTNEJMQuadraat" w:cs="OTNEJMQuadraat"/>
        </w:rPr>
      </w:pP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Le bémol vient de la toxicité.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On observe 57,1% d’évènements indésirables de grade 3 ou plus (principalement des neutropénies). Avec interruption du traitement dans 35,3% des cas.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lastRenderedPageBreak/>
        <w:t xml:space="preserve">Plus notable : sur les 25 décès observés, 6 sont attribués au traitement.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Et on observe 13.6% de pneumopathies interstitielles, chez des patientes sélectionnées pour avoir un bon état pulmonaire.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En revanche : pas de </w:t>
      </w:r>
      <w:proofErr w:type="spellStart"/>
      <w:r>
        <w:rPr>
          <w:rFonts w:eastAsia="OTNEJMQuadraat" w:cs="OTNEJMQuadraat"/>
        </w:rPr>
        <w:t>cardiotoxicité</w:t>
      </w:r>
      <w:proofErr w:type="spellEnd"/>
      <w:r>
        <w:rPr>
          <w:rFonts w:eastAsia="OTNEJMQuadraat" w:cs="OTNEJMQuadraat"/>
        </w:rPr>
        <w:t xml:space="preserve"> </w:t>
      </w:r>
      <w:proofErr w:type="gramStart"/>
      <w:r>
        <w:rPr>
          <w:rFonts w:eastAsia="OTNEJMQuadraat" w:cs="OTNEJMQuadraat"/>
        </w:rPr>
        <w:t>relevé</w:t>
      </w:r>
      <w:proofErr w:type="gramEnd"/>
      <w:r>
        <w:rPr>
          <w:rFonts w:eastAsia="OTNEJMQuadraat" w:cs="OTNEJMQuadraat"/>
        </w:rPr>
        <w:t xml:space="preserve">, ce qui semble confirmer que le caractère cycle dépendant de la chimiothérapie des anticorps conjugués permet de protéger le </w:t>
      </w:r>
      <w:proofErr w:type="spellStart"/>
      <w:r>
        <w:rPr>
          <w:rFonts w:eastAsia="OTNEJMQuadraat" w:cs="OTNEJMQuadraat"/>
        </w:rPr>
        <w:t>cardiomyocyte</w:t>
      </w:r>
      <w:proofErr w:type="spellEnd"/>
      <w:r>
        <w:rPr>
          <w:rFonts w:eastAsia="OTNEJMQuadraat" w:cs="OTNEJMQuadraat"/>
        </w:rPr>
        <w:t xml:space="preserve">. </w:t>
      </w:r>
    </w:p>
    <w:p w:rsidR="00B108A1" w:rsidRDefault="00B108A1" w:rsidP="00BA0647">
      <w:pPr>
        <w:autoSpaceDE w:val="0"/>
        <w:autoSpaceDN w:val="0"/>
        <w:adjustRightInd w:val="0"/>
        <w:spacing w:after="0" w:line="240" w:lineRule="auto"/>
        <w:rPr>
          <w:rFonts w:eastAsia="OTNEJMQuadraat" w:cs="OTNEJMQuadraat"/>
        </w:rPr>
      </w:pP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Les résultats sont donc impressionnants mais devront être confirmés dans une phase 3 et une vigilance particulière semble être nécessaire ay niveau pulmonaire. </w:t>
      </w:r>
    </w:p>
    <w:p w:rsidR="00B108A1" w:rsidRDefault="00B108A1" w:rsidP="00BA0647">
      <w:pPr>
        <w:autoSpaceDE w:val="0"/>
        <w:autoSpaceDN w:val="0"/>
        <w:adjustRightInd w:val="0"/>
        <w:spacing w:after="0" w:line="240" w:lineRule="auto"/>
        <w:rPr>
          <w:rFonts w:eastAsia="OTNEJMQuadraat" w:cs="OTNEJMQuadraat"/>
        </w:rPr>
      </w:pP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Le </w:t>
      </w:r>
      <w:proofErr w:type="spellStart"/>
      <w:r w:rsidRPr="00B108A1">
        <w:rPr>
          <w:rFonts w:eastAsia="OTNEJMQuadraat" w:cs="OTNEJMQuadraat"/>
        </w:rPr>
        <w:t>Trastuzumab-Deruxtecan</w:t>
      </w:r>
      <w:proofErr w:type="spellEnd"/>
      <w:r>
        <w:rPr>
          <w:rFonts w:eastAsia="OTNEJMQuadraat" w:cs="OTNEJMQuadraat"/>
        </w:rPr>
        <w:t xml:space="preserve"> semble donc être efficace chez des patientes chez qui même le TDM-1 ne fonctionnait pas et on est amenés à penser que ce traitement mais rapidement monter en ligne de traitement. </w:t>
      </w:r>
    </w:p>
    <w:p w:rsidR="00B108A1" w:rsidRDefault="00B108A1" w:rsidP="00BA0647">
      <w:pPr>
        <w:autoSpaceDE w:val="0"/>
        <w:autoSpaceDN w:val="0"/>
        <w:adjustRightInd w:val="0"/>
        <w:spacing w:after="0" w:line="240" w:lineRule="auto"/>
        <w:rPr>
          <w:rFonts w:eastAsia="OTNEJMQuadraat" w:cs="OTNEJMQuadraat"/>
        </w:rPr>
      </w:pPr>
      <w:r>
        <w:rPr>
          <w:rFonts w:eastAsia="OTNEJMQuadraat" w:cs="OTNEJMQuadraat"/>
        </w:rPr>
        <w:t xml:space="preserve">Il est également étudié actuellement chez les patientes exprimant faiblement HER2. </w:t>
      </w:r>
    </w:p>
    <w:p w:rsidR="00B108A1" w:rsidRDefault="00B108A1" w:rsidP="00BA0647">
      <w:pPr>
        <w:autoSpaceDE w:val="0"/>
        <w:autoSpaceDN w:val="0"/>
        <w:adjustRightInd w:val="0"/>
        <w:spacing w:after="0" w:line="240" w:lineRule="auto"/>
        <w:rPr>
          <w:rFonts w:eastAsia="OTNEJMQuadraat" w:cs="OTNEJMQuadraat"/>
        </w:rPr>
      </w:pPr>
    </w:p>
    <w:p w:rsidR="00B108A1" w:rsidRPr="00B108A1" w:rsidRDefault="00B108A1" w:rsidP="00BA0647">
      <w:pPr>
        <w:autoSpaceDE w:val="0"/>
        <w:autoSpaceDN w:val="0"/>
        <w:adjustRightInd w:val="0"/>
        <w:spacing w:after="0" w:line="240" w:lineRule="auto"/>
        <w:rPr>
          <w:rFonts w:eastAsia="OTNEJMQuadraat" w:cs="OTNEJMQuadraat"/>
        </w:rPr>
      </w:pPr>
    </w:p>
    <w:p w:rsidR="00BA0647" w:rsidRPr="00C101DE" w:rsidRDefault="00BA0647" w:rsidP="00BA0647">
      <w:pPr>
        <w:autoSpaceDE w:val="0"/>
        <w:autoSpaceDN w:val="0"/>
        <w:adjustRightInd w:val="0"/>
        <w:spacing w:after="0" w:line="240" w:lineRule="auto"/>
        <w:rPr>
          <w:rFonts w:eastAsia="OTNEJMQuadraat" w:cs="OTNEJMQuadraat"/>
        </w:rPr>
      </w:pPr>
    </w:p>
    <w:p w:rsidR="000519D8" w:rsidRPr="00B108A1" w:rsidRDefault="00E316AA" w:rsidP="000519D8">
      <w:pPr>
        <w:spacing w:after="0" w:line="240" w:lineRule="auto"/>
        <w:rPr>
          <w:rFonts w:eastAsia="Times New Roman" w:cs="Times New Roman"/>
          <w:lang w:eastAsia="fr-FR"/>
        </w:rPr>
      </w:pPr>
      <w:r w:rsidRPr="00B108A1">
        <w:rPr>
          <w:b/>
        </w:rPr>
        <w:t>Juliette:</w:t>
      </w:r>
      <w:r w:rsidR="000519D8" w:rsidRPr="00B108A1">
        <w:rPr>
          <w:b/>
        </w:rPr>
        <w:t xml:space="preserve"> </w:t>
      </w:r>
      <w:r w:rsidR="000519D8" w:rsidRPr="00B108A1">
        <w:rPr>
          <w:rFonts w:eastAsia="Times New Roman" w:cs="Tahoma"/>
          <w:b/>
          <w:color w:val="000000"/>
          <w:shd w:val="clear" w:color="auto" w:fill="FFFFFF"/>
          <w:lang w:eastAsia="fr-FR"/>
        </w:rPr>
        <w:t xml:space="preserve">JAMA </w:t>
      </w:r>
      <w:proofErr w:type="spellStart"/>
      <w:r w:rsidR="000519D8" w:rsidRPr="00B108A1">
        <w:rPr>
          <w:rFonts w:eastAsia="Times New Roman" w:cs="Tahoma"/>
          <w:b/>
          <w:color w:val="000000"/>
          <w:shd w:val="clear" w:color="auto" w:fill="FFFFFF"/>
          <w:lang w:eastAsia="fr-FR"/>
        </w:rPr>
        <w:t>Oncology</w:t>
      </w:r>
      <w:proofErr w:type="spellEnd"/>
    </w:p>
    <w:p w:rsidR="00744156" w:rsidRPr="00B108A1" w:rsidRDefault="00744156" w:rsidP="00744156">
      <w:pPr>
        <w:rPr>
          <w:b/>
        </w:rPr>
      </w:pPr>
    </w:p>
    <w:p w:rsidR="00E316AA" w:rsidRPr="00E316AA" w:rsidRDefault="00E316AA" w:rsidP="00E316AA">
      <w:pPr>
        <w:shd w:val="clear" w:color="auto" w:fill="FFFFFF"/>
        <w:spacing w:after="0" w:line="240" w:lineRule="auto"/>
        <w:rPr>
          <w:rFonts w:eastAsia="Times New Roman" w:cs="Tahoma"/>
          <w:b/>
          <w:color w:val="000000"/>
          <w:lang w:val="en-US" w:eastAsia="fr-FR"/>
        </w:rPr>
      </w:pPr>
      <w:proofErr w:type="gramStart"/>
      <w:r w:rsidRPr="00E316AA">
        <w:rPr>
          <w:rFonts w:eastAsia="Times New Roman" w:cs="Tahoma"/>
          <w:b/>
          <w:color w:val="000000"/>
          <w:lang w:val="en-US" w:eastAsia="fr-FR"/>
        </w:rPr>
        <w:t xml:space="preserve">Circulating tumor DNA analyses as markers of </w:t>
      </w:r>
      <w:r w:rsidR="000519D8" w:rsidRPr="00D61621">
        <w:rPr>
          <w:rFonts w:eastAsia="Times New Roman" w:cs="Tahoma"/>
          <w:b/>
          <w:color w:val="000000"/>
          <w:lang w:val="en-US" w:eastAsia="fr-FR"/>
        </w:rPr>
        <w:t>recurrence</w:t>
      </w:r>
      <w:r w:rsidRPr="00E316AA">
        <w:rPr>
          <w:rFonts w:eastAsia="Times New Roman" w:cs="Tahoma"/>
          <w:b/>
          <w:color w:val="000000"/>
          <w:lang w:val="en-US" w:eastAsia="fr-FR"/>
        </w:rPr>
        <w:t xml:space="preserve"> risk an</w:t>
      </w:r>
      <w:r w:rsidR="000519D8" w:rsidRPr="00D61621">
        <w:rPr>
          <w:rFonts w:eastAsia="Times New Roman" w:cs="Tahoma"/>
          <w:b/>
          <w:color w:val="000000"/>
          <w:lang w:val="en-US" w:eastAsia="fr-FR"/>
        </w:rPr>
        <w:t>d</w:t>
      </w:r>
      <w:r w:rsidRPr="00E316AA">
        <w:rPr>
          <w:rFonts w:eastAsia="Times New Roman" w:cs="Tahoma"/>
          <w:b/>
          <w:color w:val="000000"/>
          <w:lang w:val="en-US" w:eastAsia="fr-FR"/>
        </w:rPr>
        <w:t xml:space="preserve"> benefit of </w:t>
      </w:r>
      <w:r w:rsidR="000519D8" w:rsidRPr="00D61621">
        <w:rPr>
          <w:rFonts w:eastAsia="Times New Roman" w:cs="Tahoma"/>
          <w:b/>
          <w:color w:val="000000"/>
          <w:lang w:val="en-US" w:eastAsia="fr-FR"/>
        </w:rPr>
        <w:t>adjuvant therapy for stage III c</w:t>
      </w:r>
      <w:r w:rsidRPr="00E316AA">
        <w:rPr>
          <w:rFonts w:eastAsia="Times New Roman" w:cs="Tahoma"/>
          <w:b/>
          <w:color w:val="000000"/>
          <w:lang w:val="en-US" w:eastAsia="fr-FR"/>
        </w:rPr>
        <w:t>olon cancer</w:t>
      </w:r>
      <w:r w:rsidR="000519D8" w:rsidRPr="00D61621">
        <w:rPr>
          <w:rFonts w:eastAsia="Times New Roman" w:cs="Tahoma"/>
          <w:b/>
          <w:color w:val="000000"/>
          <w:lang w:val="en-US" w:eastAsia="fr-FR"/>
        </w:rPr>
        <w:t>.</w:t>
      </w:r>
      <w:proofErr w:type="gramEnd"/>
    </w:p>
    <w:p w:rsidR="00E316AA" w:rsidRPr="00E316AA" w:rsidRDefault="00E316AA" w:rsidP="00E316AA">
      <w:pPr>
        <w:shd w:val="clear" w:color="auto" w:fill="FFFFFF"/>
        <w:spacing w:after="0" w:line="240" w:lineRule="auto"/>
        <w:rPr>
          <w:rFonts w:eastAsia="Times New Roman" w:cs="Tahoma"/>
          <w:color w:val="000000"/>
          <w:lang w:val="en-US" w:eastAsia="fr-FR"/>
        </w:rPr>
      </w:pP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Contexte : en dehors du risqu</w:t>
      </w:r>
      <w:r w:rsidR="000519D8" w:rsidRPr="00D61621">
        <w:rPr>
          <w:rFonts w:eastAsia="Times New Roman" w:cs="Tahoma"/>
          <w:color w:val="000000"/>
          <w:lang w:eastAsia="fr-FR"/>
        </w:rPr>
        <w:t>e estimé de récurrence avant traitement</w:t>
      </w:r>
      <w:r w:rsidRPr="00E316AA">
        <w:rPr>
          <w:rFonts w:eastAsia="Times New Roman" w:cs="Tahoma"/>
          <w:color w:val="000000"/>
          <w:lang w:eastAsia="fr-FR"/>
        </w:rPr>
        <w:t xml:space="preserve"> adjuvant (T, N), on ne peut pas définir quels patients sont à </w:t>
      </w:r>
      <w:r w:rsidR="000519D8" w:rsidRPr="00D61621">
        <w:rPr>
          <w:rFonts w:eastAsia="Times New Roman" w:cs="Tahoma"/>
          <w:color w:val="000000"/>
          <w:lang w:eastAsia="fr-FR"/>
        </w:rPr>
        <w:t>haut risque de rechute après traitement adjuvant standard.</w:t>
      </w: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Plusieurs études ont montré que le taux d'ADN circulant post-chir</w:t>
      </w:r>
      <w:r w:rsidR="000519D8" w:rsidRPr="00D61621">
        <w:rPr>
          <w:rFonts w:eastAsia="Times New Roman" w:cs="Tahoma"/>
          <w:color w:val="000000"/>
          <w:lang w:eastAsia="fr-FR"/>
        </w:rPr>
        <w:t>urgie</w:t>
      </w:r>
      <w:r w:rsidRPr="00E316AA">
        <w:rPr>
          <w:rFonts w:eastAsia="Times New Roman" w:cs="Tahoma"/>
          <w:color w:val="000000"/>
          <w:lang w:eastAsia="fr-FR"/>
        </w:rPr>
        <w:t xml:space="preserve"> dans </w:t>
      </w:r>
      <w:r w:rsidR="000519D8" w:rsidRPr="00D61621">
        <w:rPr>
          <w:rFonts w:eastAsia="Times New Roman" w:cs="Tahoma"/>
          <w:color w:val="000000"/>
          <w:lang w:eastAsia="fr-FR"/>
        </w:rPr>
        <w:t>les stades précoces</w:t>
      </w:r>
      <w:r w:rsidRPr="00E316AA">
        <w:rPr>
          <w:rFonts w:eastAsia="Times New Roman" w:cs="Tahoma"/>
          <w:color w:val="000000"/>
          <w:lang w:eastAsia="fr-FR"/>
        </w:rPr>
        <w:t xml:space="preserve"> était associé à un haut risque de rechute </w:t>
      </w:r>
    </w:p>
    <w:p w:rsidR="00321AA1"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Pas de série publiée sur la signification de la détection d'un ADN circulant post-chimio</w:t>
      </w:r>
      <w:r w:rsidR="000519D8" w:rsidRPr="00D61621">
        <w:rPr>
          <w:rFonts w:eastAsia="Times New Roman" w:cs="Tahoma"/>
          <w:color w:val="000000"/>
          <w:lang w:eastAsia="fr-FR"/>
        </w:rPr>
        <w:t>thérapie.</w:t>
      </w:r>
    </w:p>
    <w:p w:rsidR="00E316AA" w:rsidRPr="00E316AA" w:rsidRDefault="00E316AA" w:rsidP="00E316AA">
      <w:pPr>
        <w:shd w:val="clear" w:color="auto" w:fill="FFFFFF"/>
        <w:spacing w:after="0" w:line="240" w:lineRule="auto"/>
        <w:rPr>
          <w:rFonts w:eastAsia="Times New Roman" w:cs="Tahoma"/>
          <w:color w:val="000000"/>
          <w:lang w:eastAsia="fr-FR"/>
        </w:rPr>
      </w:pP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Objectif : dét</w:t>
      </w:r>
      <w:r w:rsidR="000519D8" w:rsidRPr="00D61621">
        <w:rPr>
          <w:rFonts w:eastAsia="Times New Roman" w:cs="Tahoma"/>
          <w:color w:val="000000"/>
          <w:lang w:eastAsia="fr-FR"/>
        </w:rPr>
        <w:t>erminer si des analyses de l'ADN</w:t>
      </w:r>
      <w:r w:rsidRPr="00E316AA">
        <w:rPr>
          <w:rFonts w:eastAsia="Times New Roman" w:cs="Tahoma"/>
          <w:color w:val="000000"/>
          <w:lang w:eastAsia="fr-FR"/>
        </w:rPr>
        <w:t xml:space="preserve"> circulant post-chir</w:t>
      </w:r>
      <w:r w:rsidR="000519D8" w:rsidRPr="00D61621">
        <w:rPr>
          <w:rFonts w:eastAsia="Times New Roman" w:cs="Tahoma"/>
          <w:color w:val="000000"/>
          <w:lang w:eastAsia="fr-FR"/>
        </w:rPr>
        <w:t>urgie</w:t>
      </w:r>
      <w:r w:rsidRPr="00E316AA">
        <w:rPr>
          <w:rFonts w:eastAsia="Times New Roman" w:cs="Tahoma"/>
          <w:color w:val="000000"/>
          <w:lang w:eastAsia="fr-FR"/>
        </w:rPr>
        <w:t xml:space="preserve"> et post-chimio</w:t>
      </w:r>
      <w:r w:rsidR="000519D8" w:rsidRPr="00D61621">
        <w:rPr>
          <w:rFonts w:eastAsia="Times New Roman" w:cs="Tahoma"/>
          <w:color w:val="000000"/>
          <w:lang w:eastAsia="fr-FR"/>
        </w:rPr>
        <w:t>thérapie</w:t>
      </w:r>
      <w:r w:rsidRPr="00E316AA">
        <w:rPr>
          <w:rFonts w:eastAsia="Times New Roman" w:cs="Tahoma"/>
          <w:color w:val="000000"/>
          <w:lang w:eastAsia="fr-FR"/>
        </w:rPr>
        <w:t xml:space="preserve"> peut donner une indication en t</w:t>
      </w:r>
      <w:r w:rsidR="000519D8" w:rsidRPr="00D61621">
        <w:rPr>
          <w:rFonts w:eastAsia="Times New Roman" w:cs="Tahoma"/>
          <w:color w:val="000000"/>
          <w:lang w:eastAsia="fr-FR"/>
        </w:rPr>
        <w:t>emps réel de l'efficacité du traitement</w:t>
      </w:r>
      <w:r w:rsidRPr="00E316AA">
        <w:rPr>
          <w:rFonts w:eastAsia="Times New Roman" w:cs="Tahoma"/>
          <w:color w:val="000000"/>
          <w:lang w:eastAsia="fr-FR"/>
        </w:rPr>
        <w:t xml:space="preserve"> adjuvant dans les cancer</w:t>
      </w:r>
      <w:r w:rsidR="00321AA1" w:rsidRPr="00D61621">
        <w:rPr>
          <w:rFonts w:eastAsia="Times New Roman" w:cs="Tahoma"/>
          <w:color w:val="000000"/>
          <w:lang w:eastAsia="fr-FR"/>
        </w:rPr>
        <w:t>s</w:t>
      </w:r>
      <w:r w:rsidRPr="00E316AA">
        <w:rPr>
          <w:rFonts w:eastAsia="Times New Roman" w:cs="Tahoma"/>
          <w:color w:val="000000"/>
          <w:lang w:eastAsia="fr-FR"/>
        </w:rPr>
        <w:t xml:space="preserve"> du </w:t>
      </w:r>
      <w:r w:rsidR="000519D8" w:rsidRPr="00D61621">
        <w:rPr>
          <w:rFonts w:eastAsia="Times New Roman" w:cs="Tahoma"/>
          <w:color w:val="000000"/>
          <w:lang w:eastAsia="fr-FR"/>
        </w:rPr>
        <w:t>côlon</w:t>
      </w:r>
      <w:r w:rsidRPr="00E316AA">
        <w:rPr>
          <w:rFonts w:eastAsia="Times New Roman" w:cs="Tahoma"/>
          <w:color w:val="000000"/>
          <w:lang w:eastAsia="fr-FR"/>
        </w:rPr>
        <w:t xml:space="preserve"> stade III. </w:t>
      </w:r>
    </w:p>
    <w:p w:rsidR="00E316AA" w:rsidRPr="00E316AA" w:rsidRDefault="00E316AA" w:rsidP="00E316AA">
      <w:pPr>
        <w:shd w:val="clear" w:color="auto" w:fill="FFFFFF"/>
        <w:spacing w:after="0" w:line="240" w:lineRule="auto"/>
        <w:rPr>
          <w:rFonts w:eastAsia="Times New Roman" w:cs="Tahoma"/>
          <w:color w:val="000000"/>
          <w:lang w:eastAsia="fr-FR"/>
        </w:rPr>
      </w:pP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Méthode : cohort</w:t>
      </w:r>
      <w:r w:rsidR="000519D8" w:rsidRPr="00D61621">
        <w:rPr>
          <w:rFonts w:eastAsia="Times New Roman" w:cs="Tahoma"/>
          <w:color w:val="000000"/>
          <w:lang w:eastAsia="fr-FR"/>
        </w:rPr>
        <w:t>e</w:t>
      </w:r>
      <w:r w:rsidRPr="00E316AA">
        <w:rPr>
          <w:rFonts w:eastAsia="Times New Roman" w:cs="Tahoma"/>
          <w:color w:val="000000"/>
          <w:lang w:eastAsia="fr-FR"/>
        </w:rPr>
        <w:t xml:space="preserve"> vie réelle, multicentrique, en Australie </w:t>
      </w:r>
    </w:p>
    <w:p w:rsidR="00E316AA" w:rsidRDefault="000519D8" w:rsidP="00E316AA">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t>96 patients éligibles avec cancer du côlon nouvellement diagnostiqué</w:t>
      </w:r>
      <w:r w:rsidR="00E316AA" w:rsidRPr="00E316AA">
        <w:rPr>
          <w:rFonts w:eastAsia="Times New Roman" w:cs="Tahoma"/>
          <w:color w:val="000000"/>
          <w:lang w:eastAsia="fr-FR"/>
        </w:rPr>
        <w:t xml:space="preserve"> et dev</w:t>
      </w:r>
      <w:r w:rsidRPr="00D61621">
        <w:rPr>
          <w:rFonts w:eastAsia="Times New Roman" w:cs="Tahoma"/>
          <w:color w:val="000000"/>
          <w:lang w:eastAsia="fr-FR"/>
        </w:rPr>
        <w:t>ant recevoir 24 semaines de traitement adjuvan</w:t>
      </w:r>
      <w:r w:rsidR="00E316AA" w:rsidRPr="00E316AA">
        <w:rPr>
          <w:rFonts w:eastAsia="Times New Roman" w:cs="Tahoma"/>
          <w:color w:val="000000"/>
          <w:lang w:eastAsia="fr-FR"/>
        </w:rPr>
        <w:t>t entre nov</w:t>
      </w:r>
      <w:r w:rsidRPr="00D61621">
        <w:rPr>
          <w:rFonts w:eastAsia="Times New Roman" w:cs="Tahoma"/>
          <w:color w:val="000000"/>
          <w:lang w:eastAsia="fr-FR"/>
        </w:rPr>
        <w:t>embre</w:t>
      </w:r>
      <w:r w:rsidR="00E316AA" w:rsidRPr="00E316AA">
        <w:rPr>
          <w:rFonts w:eastAsia="Times New Roman" w:cs="Tahoma"/>
          <w:color w:val="000000"/>
          <w:lang w:eastAsia="fr-FR"/>
        </w:rPr>
        <w:t xml:space="preserve"> 2014 et mai 2017.</w:t>
      </w:r>
    </w:p>
    <w:p w:rsidR="00B55F7D" w:rsidRPr="00D61621" w:rsidRDefault="00B55F7D" w:rsidP="00E316AA">
      <w:p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Identification d’une cible sur la biopsie afin de pouvoir différencier l’ADN tumoral circulant pas la suite. </w:t>
      </w:r>
    </w:p>
    <w:p w:rsidR="00321AA1" w:rsidRPr="00E316AA" w:rsidRDefault="00321AA1" w:rsidP="00321AA1">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t>Dosage ADN circulant 4-10 semaines après chirurgie, 6 semaines après chimiothérapie</w:t>
      </w:r>
      <w:r w:rsidR="00B55F7D">
        <w:rPr>
          <w:rFonts w:eastAsia="Times New Roman" w:cs="Tahoma"/>
          <w:color w:val="000000"/>
          <w:lang w:eastAsia="fr-FR"/>
        </w:rPr>
        <w:t>.</w:t>
      </w:r>
    </w:p>
    <w:p w:rsidR="00E316AA" w:rsidRPr="00E316AA" w:rsidRDefault="000519D8" w:rsidP="00E316AA">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t>Durée</w:t>
      </w:r>
      <w:r w:rsidR="00E316AA" w:rsidRPr="00E316AA">
        <w:rPr>
          <w:rFonts w:eastAsia="Times New Roman" w:cs="Tahoma"/>
          <w:color w:val="000000"/>
          <w:lang w:eastAsia="fr-FR"/>
        </w:rPr>
        <w:t xml:space="preserve"> médiane de suivi : 28.9 mois</w:t>
      </w:r>
    </w:p>
    <w:p w:rsidR="00E316AA" w:rsidRPr="00D61621"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Mé</w:t>
      </w:r>
      <w:r w:rsidR="000519D8" w:rsidRPr="00D61621">
        <w:rPr>
          <w:rFonts w:eastAsia="Times New Roman" w:cs="Tahoma"/>
          <w:color w:val="000000"/>
          <w:lang w:eastAsia="fr-FR"/>
        </w:rPr>
        <w:t>decins en aveugle des taux d'ADN</w:t>
      </w:r>
      <w:r w:rsidRPr="00E316AA">
        <w:rPr>
          <w:rFonts w:eastAsia="Times New Roman" w:cs="Tahoma"/>
          <w:color w:val="000000"/>
          <w:lang w:eastAsia="fr-FR"/>
        </w:rPr>
        <w:t xml:space="preserve"> circulant </w:t>
      </w:r>
    </w:p>
    <w:p w:rsidR="00E316AA" w:rsidRPr="00E316AA" w:rsidRDefault="00E316AA" w:rsidP="00E316AA">
      <w:pPr>
        <w:shd w:val="clear" w:color="auto" w:fill="FFFFFF"/>
        <w:spacing w:after="0" w:line="240" w:lineRule="auto"/>
        <w:rPr>
          <w:rFonts w:eastAsia="Times New Roman" w:cs="Tahoma"/>
          <w:color w:val="000000"/>
          <w:lang w:eastAsia="fr-FR"/>
        </w:rPr>
      </w:pP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Résultats : </w:t>
      </w: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 ADN circulant détectable chez 20/96 (21%) des patients en post-chir</w:t>
      </w:r>
      <w:r w:rsidR="000519D8" w:rsidRPr="00D61621">
        <w:rPr>
          <w:rFonts w:eastAsia="Times New Roman" w:cs="Tahoma"/>
          <w:color w:val="000000"/>
          <w:lang w:eastAsia="fr-FR"/>
        </w:rPr>
        <w:t>urgie</w:t>
      </w: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--&gt; RFS</w:t>
      </w:r>
      <w:r w:rsidR="00B55F7D">
        <w:rPr>
          <w:rFonts w:eastAsia="Times New Roman" w:cs="Tahoma"/>
          <w:color w:val="000000"/>
          <w:lang w:eastAsia="fr-FR"/>
        </w:rPr>
        <w:t xml:space="preserve"> (</w:t>
      </w:r>
      <w:proofErr w:type="spellStart"/>
      <w:r w:rsidR="00B55F7D">
        <w:rPr>
          <w:rFonts w:eastAsia="Times New Roman" w:cs="Tahoma"/>
          <w:color w:val="000000"/>
          <w:lang w:eastAsia="fr-FR"/>
        </w:rPr>
        <w:t>recurrence</w:t>
      </w:r>
      <w:proofErr w:type="spellEnd"/>
      <w:r w:rsidR="00B55F7D">
        <w:rPr>
          <w:rFonts w:eastAsia="Times New Roman" w:cs="Tahoma"/>
          <w:color w:val="000000"/>
          <w:lang w:eastAsia="fr-FR"/>
        </w:rPr>
        <w:t xml:space="preserve"> free </w:t>
      </w:r>
      <w:proofErr w:type="spellStart"/>
      <w:r w:rsidR="00B55F7D">
        <w:rPr>
          <w:rFonts w:eastAsia="Times New Roman" w:cs="Tahoma"/>
          <w:color w:val="000000"/>
          <w:lang w:eastAsia="fr-FR"/>
        </w:rPr>
        <w:t>survival</w:t>
      </w:r>
      <w:proofErr w:type="spellEnd"/>
      <w:r w:rsidR="00B55F7D">
        <w:rPr>
          <w:rFonts w:eastAsia="Times New Roman" w:cs="Tahoma"/>
          <w:color w:val="000000"/>
          <w:lang w:eastAsia="fr-FR"/>
        </w:rPr>
        <w:t xml:space="preserve">) </w:t>
      </w:r>
      <w:r w:rsidRPr="00E316AA">
        <w:rPr>
          <w:rFonts w:eastAsia="Times New Roman" w:cs="Tahoma"/>
          <w:color w:val="000000"/>
          <w:lang w:eastAsia="fr-FR"/>
        </w:rPr>
        <w:t xml:space="preserve"> inférieure </w:t>
      </w:r>
      <w:r w:rsidR="00321AA1" w:rsidRPr="00D61621">
        <w:rPr>
          <w:rFonts w:eastAsia="Times New Roman" w:cs="Tahoma"/>
          <w:color w:val="000000"/>
          <w:lang w:eastAsia="fr-FR"/>
        </w:rPr>
        <w:t>(HR : 3,8)</w:t>
      </w: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 ADN circulant détectable chez 15/88 (17%) en post-chimio : 17% si au moins 12 semaines de chimio, 15% après 24 semaines </w:t>
      </w:r>
    </w:p>
    <w:p w:rsidR="00E316AA" w:rsidRPr="00E316AA"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--&gt; RFS très inférieure </w:t>
      </w:r>
      <w:r w:rsidR="00321AA1" w:rsidRPr="00D61621">
        <w:rPr>
          <w:rFonts w:eastAsia="Times New Roman" w:cs="Tahoma"/>
          <w:color w:val="000000"/>
          <w:lang w:eastAsia="fr-FR"/>
        </w:rPr>
        <w:t>(HR : 6,8)</w:t>
      </w:r>
    </w:p>
    <w:p w:rsidR="00E316AA" w:rsidRPr="00D61621" w:rsidRDefault="00E316AA" w:rsidP="00E316AA">
      <w:pPr>
        <w:shd w:val="clear" w:color="auto" w:fill="FFFFFF"/>
        <w:spacing w:after="0" w:line="240" w:lineRule="auto"/>
        <w:rPr>
          <w:rFonts w:eastAsia="Times New Roman" w:cs="Tahoma"/>
          <w:color w:val="000000"/>
          <w:lang w:eastAsia="fr-FR"/>
        </w:rPr>
      </w:pPr>
      <w:r w:rsidRPr="00E316AA">
        <w:rPr>
          <w:rFonts w:eastAsia="Times New Roman" w:cs="Tahoma"/>
          <w:color w:val="000000"/>
          <w:lang w:eastAsia="fr-FR"/>
        </w:rPr>
        <w:t>- 24 patients ont rechuté, dont 10 patients avec ADN circulant + (42%), temps médian de rechute à 51 jours chez patient ADN +</w:t>
      </w:r>
    </w:p>
    <w:p w:rsidR="00B55F7D" w:rsidRDefault="00B55F7D" w:rsidP="00E316AA">
      <w:pPr>
        <w:shd w:val="clear" w:color="auto" w:fill="FFFFFF"/>
        <w:spacing w:after="0" w:line="240" w:lineRule="auto"/>
        <w:rPr>
          <w:rFonts w:eastAsia="Times New Roman" w:cs="Tahoma"/>
          <w:color w:val="000000"/>
          <w:lang w:eastAsia="fr-FR"/>
        </w:rPr>
      </w:pPr>
    </w:p>
    <w:p w:rsidR="00321AA1" w:rsidRPr="00D61621" w:rsidRDefault="00321AA1" w:rsidP="00E316AA">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t xml:space="preserve">Comparaison avec l’ACE : 12 </w:t>
      </w:r>
      <w:r w:rsidR="00B55F7D">
        <w:rPr>
          <w:rFonts w:eastAsia="Times New Roman" w:cs="Tahoma"/>
          <w:color w:val="000000"/>
          <w:lang w:eastAsia="fr-FR"/>
        </w:rPr>
        <w:t xml:space="preserve">patients avait le dosage d’ACE positif après chimiothérapie. </w:t>
      </w:r>
      <w:r w:rsidRPr="00D61621">
        <w:rPr>
          <w:rFonts w:eastAsia="Times New Roman" w:cs="Tahoma"/>
          <w:color w:val="000000"/>
          <w:lang w:eastAsia="fr-FR"/>
        </w:rPr>
        <w:t xml:space="preserve"> 6 </w:t>
      </w:r>
      <w:r w:rsidR="00B55F7D">
        <w:rPr>
          <w:rFonts w:eastAsia="Times New Roman" w:cs="Tahoma"/>
          <w:color w:val="000000"/>
          <w:lang w:eastAsia="fr-FR"/>
        </w:rPr>
        <w:t>avaient l’ADN tumoral</w:t>
      </w:r>
      <w:r w:rsidRPr="00D61621">
        <w:rPr>
          <w:rFonts w:eastAsia="Times New Roman" w:cs="Tahoma"/>
          <w:color w:val="000000"/>
          <w:lang w:eastAsia="fr-FR"/>
        </w:rPr>
        <w:t xml:space="preserve"> </w:t>
      </w:r>
      <w:r w:rsidR="00B55F7D">
        <w:rPr>
          <w:rFonts w:eastAsia="Times New Roman" w:cs="Tahoma"/>
          <w:color w:val="000000"/>
          <w:lang w:eastAsia="fr-FR"/>
        </w:rPr>
        <w:t>positif</w:t>
      </w:r>
      <w:r w:rsidRPr="00D61621">
        <w:rPr>
          <w:rFonts w:eastAsia="Times New Roman" w:cs="Tahoma"/>
          <w:color w:val="000000"/>
          <w:lang w:eastAsia="fr-FR"/>
        </w:rPr>
        <w:t xml:space="preserve"> : 5 rechutes </w:t>
      </w:r>
    </w:p>
    <w:p w:rsidR="00321AA1" w:rsidRDefault="00321AA1" w:rsidP="00E316AA">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lastRenderedPageBreak/>
        <w:t>6</w:t>
      </w:r>
      <w:r w:rsidR="00B55F7D">
        <w:rPr>
          <w:rFonts w:eastAsia="Times New Roman" w:cs="Tahoma"/>
          <w:color w:val="000000"/>
          <w:lang w:eastAsia="fr-FR"/>
        </w:rPr>
        <w:t xml:space="preserve"> avaient</w:t>
      </w:r>
      <w:r w:rsidRPr="00D61621">
        <w:rPr>
          <w:rFonts w:eastAsia="Times New Roman" w:cs="Tahoma"/>
          <w:color w:val="000000"/>
          <w:lang w:eastAsia="fr-FR"/>
        </w:rPr>
        <w:t xml:space="preserve"> ADN</w:t>
      </w:r>
      <w:r w:rsidR="00B55F7D">
        <w:rPr>
          <w:rFonts w:eastAsia="Times New Roman" w:cs="Tahoma"/>
          <w:color w:val="000000"/>
          <w:lang w:eastAsia="fr-FR"/>
        </w:rPr>
        <w:t xml:space="preserve"> circulant négatif</w:t>
      </w:r>
      <w:r w:rsidRPr="00D61621">
        <w:rPr>
          <w:rFonts w:eastAsia="Times New Roman" w:cs="Tahoma"/>
          <w:color w:val="000000"/>
          <w:lang w:eastAsia="fr-FR"/>
        </w:rPr>
        <w:t xml:space="preserve"> : </w:t>
      </w:r>
      <w:r w:rsidR="00B55F7D">
        <w:rPr>
          <w:rFonts w:eastAsia="Times New Roman" w:cs="Tahoma"/>
          <w:color w:val="000000"/>
          <w:lang w:eastAsia="fr-FR"/>
        </w:rPr>
        <w:t xml:space="preserve">1 seule </w:t>
      </w:r>
      <w:r w:rsidRPr="00D61621">
        <w:rPr>
          <w:rFonts w:eastAsia="Times New Roman" w:cs="Tahoma"/>
          <w:color w:val="000000"/>
          <w:lang w:eastAsia="fr-FR"/>
        </w:rPr>
        <w:t>rechute</w:t>
      </w:r>
    </w:p>
    <w:p w:rsidR="00B55F7D" w:rsidRPr="00D61621" w:rsidRDefault="00B55F7D" w:rsidP="00E316AA">
      <w:pPr>
        <w:shd w:val="clear" w:color="auto" w:fill="FFFFFF"/>
        <w:spacing w:after="0" w:line="240" w:lineRule="auto"/>
        <w:rPr>
          <w:rFonts w:eastAsia="Times New Roman" w:cs="Tahoma"/>
          <w:color w:val="000000"/>
          <w:lang w:eastAsia="fr-FR"/>
        </w:rPr>
      </w:pPr>
    </w:p>
    <w:p w:rsidR="00B55F7D" w:rsidRDefault="00321AA1" w:rsidP="00E316AA">
      <w:pPr>
        <w:shd w:val="clear" w:color="auto" w:fill="FFFFFF"/>
        <w:spacing w:after="0" w:line="240" w:lineRule="auto"/>
        <w:rPr>
          <w:rFonts w:eastAsia="Times New Roman" w:cs="Tahoma"/>
          <w:color w:val="000000"/>
          <w:lang w:eastAsia="fr-FR"/>
        </w:rPr>
      </w:pPr>
      <w:r w:rsidRPr="00D61621">
        <w:rPr>
          <w:rFonts w:eastAsia="Times New Roman" w:cs="Tahoma"/>
          <w:color w:val="000000"/>
          <w:lang w:eastAsia="fr-FR"/>
        </w:rPr>
        <w:t>Commentaire :</w:t>
      </w:r>
    </w:p>
    <w:p w:rsidR="00B55F7D" w:rsidRDefault="00B55F7D" w:rsidP="00E316AA">
      <w:p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L’ADN tumoral circulant pourrait donc être un marqueur permettant de </w:t>
      </w:r>
      <w:proofErr w:type="spellStart"/>
      <w:r>
        <w:rPr>
          <w:rFonts w:eastAsia="Times New Roman" w:cs="Tahoma"/>
          <w:color w:val="000000"/>
          <w:lang w:eastAsia="fr-FR"/>
        </w:rPr>
        <w:t>monitorer</w:t>
      </w:r>
      <w:proofErr w:type="spellEnd"/>
      <w:r>
        <w:rPr>
          <w:rFonts w:eastAsia="Times New Roman" w:cs="Tahoma"/>
          <w:color w:val="000000"/>
          <w:lang w:eastAsia="fr-FR"/>
        </w:rPr>
        <w:t xml:space="preserve"> et d’adapter les </w:t>
      </w:r>
      <w:r w:rsidR="00321AA1" w:rsidRPr="00D61621">
        <w:rPr>
          <w:rFonts w:eastAsia="Times New Roman" w:cs="Tahoma"/>
          <w:color w:val="000000"/>
          <w:lang w:eastAsia="fr-FR"/>
        </w:rPr>
        <w:t xml:space="preserve"> </w:t>
      </w:r>
      <w:r>
        <w:rPr>
          <w:rFonts w:eastAsia="Times New Roman" w:cs="Tahoma"/>
          <w:color w:val="000000"/>
          <w:lang w:eastAsia="fr-FR"/>
        </w:rPr>
        <w:t xml:space="preserve">traitements adjuvant. </w:t>
      </w:r>
    </w:p>
    <w:p w:rsidR="00321AA1" w:rsidRDefault="00B55F7D" w:rsidP="00E316AA">
      <w:pPr>
        <w:shd w:val="clear" w:color="auto" w:fill="FFFFFF"/>
        <w:spacing w:after="0" w:line="240" w:lineRule="auto"/>
        <w:rPr>
          <w:rFonts w:eastAsia="Times New Roman" w:cs="Tahoma"/>
          <w:color w:val="000000"/>
          <w:lang w:eastAsia="fr-FR"/>
        </w:rPr>
      </w:pPr>
      <w:r>
        <w:rPr>
          <w:rFonts w:eastAsia="Times New Roman" w:cs="Tahoma"/>
          <w:color w:val="000000"/>
          <w:lang w:eastAsia="fr-FR"/>
        </w:rPr>
        <w:t xml:space="preserve">Il n’y a </w:t>
      </w:r>
      <w:r w:rsidR="00321AA1" w:rsidRPr="00D61621">
        <w:rPr>
          <w:rFonts w:eastAsia="Times New Roman" w:cs="Tahoma"/>
          <w:color w:val="000000"/>
          <w:lang w:eastAsia="fr-FR"/>
        </w:rPr>
        <w:t>pas de calcul de performance</w:t>
      </w:r>
      <w:r>
        <w:rPr>
          <w:rFonts w:eastAsia="Times New Roman" w:cs="Tahoma"/>
          <w:color w:val="000000"/>
          <w:lang w:eastAsia="fr-FR"/>
        </w:rPr>
        <w:t xml:space="preserve"> dans cet essai, mais néanmoins cette méthode semble plus fiable que le dosage de l’ACE. </w:t>
      </w:r>
    </w:p>
    <w:p w:rsidR="00B55F7D" w:rsidRPr="00D61621" w:rsidRDefault="00B55F7D" w:rsidP="00E316AA">
      <w:pPr>
        <w:shd w:val="clear" w:color="auto" w:fill="FFFFFF"/>
        <w:spacing w:after="0" w:line="240" w:lineRule="auto"/>
        <w:rPr>
          <w:rFonts w:eastAsia="Times New Roman" w:cs="Tahoma"/>
          <w:color w:val="000000"/>
          <w:lang w:eastAsia="fr-FR"/>
        </w:rPr>
      </w:pPr>
      <w:r>
        <w:rPr>
          <w:rFonts w:eastAsia="Times New Roman" w:cs="Tahoma"/>
          <w:color w:val="000000"/>
          <w:lang w:eastAsia="fr-FR"/>
        </w:rPr>
        <w:t>Vont donc se construire des essais où les modalités de la prise en charge vont varier selon ces dosages.</w:t>
      </w:r>
    </w:p>
    <w:p w:rsidR="00E316AA" w:rsidRDefault="00B55F7D" w:rsidP="00744156">
      <w:r>
        <w:rPr>
          <w:rFonts w:eastAsia="Times New Roman" w:cs="Tahoma"/>
          <w:color w:val="000000"/>
          <w:lang w:eastAsia="fr-FR"/>
        </w:rPr>
        <w:t>Du fait de la demi-vie courte de l’ADN tumoral, des dosages en extemporanés peuvent également être réalisés et inciter le chirurgien à compléter son geste si positif</w:t>
      </w:r>
      <w:r>
        <w:t>.</w:t>
      </w:r>
    </w:p>
    <w:p w:rsidR="00B55F7D" w:rsidRPr="00B55F7D" w:rsidRDefault="00B55F7D" w:rsidP="00744156"/>
    <w:p w:rsidR="00E316AA" w:rsidRPr="00D61621" w:rsidRDefault="00E316AA" w:rsidP="00744156">
      <w:pPr>
        <w:rPr>
          <w:b/>
          <w:lang w:val="en-US"/>
        </w:rPr>
      </w:pPr>
      <w:proofErr w:type="spellStart"/>
      <w:proofErr w:type="gramStart"/>
      <w:r w:rsidRPr="00D61621">
        <w:rPr>
          <w:b/>
          <w:lang w:val="en-US"/>
        </w:rPr>
        <w:t>Adrien</w:t>
      </w:r>
      <w:proofErr w:type="spellEnd"/>
      <w:r w:rsidRPr="00D61621">
        <w:rPr>
          <w:b/>
          <w:lang w:val="en-US"/>
        </w:rPr>
        <w:t> :</w:t>
      </w:r>
      <w:proofErr w:type="gramEnd"/>
      <w:r w:rsidR="00690569" w:rsidRPr="00D61621">
        <w:rPr>
          <w:b/>
          <w:lang w:val="en-US"/>
        </w:rPr>
        <w:t xml:space="preserve"> </w:t>
      </w:r>
      <w:r w:rsidR="00B55F7D">
        <w:rPr>
          <w:b/>
          <w:lang w:val="en-US"/>
        </w:rPr>
        <w:t xml:space="preserve"> </w:t>
      </w:r>
      <w:r w:rsidR="00690569" w:rsidRPr="00D61621">
        <w:rPr>
          <w:b/>
          <w:lang w:val="en-US"/>
        </w:rPr>
        <w:t>JCO</w:t>
      </w:r>
    </w:p>
    <w:p w:rsidR="00E316AA" w:rsidRPr="00D61621" w:rsidRDefault="00E316AA" w:rsidP="00E316AA">
      <w:pPr>
        <w:rPr>
          <w:b/>
          <w:lang w:val="en-US"/>
        </w:rPr>
      </w:pPr>
      <w:r w:rsidRPr="00D61621">
        <w:rPr>
          <w:b/>
          <w:lang w:val="en-US"/>
        </w:rPr>
        <w:t>Dietary Supplement Use During Chemotherapy and Survival Outcomes of Patients With Breast Cancer Enrolled in a Cooperative Group Clinical Trial (SWOG S0221).</w:t>
      </w:r>
    </w:p>
    <w:p w:rsidR="00E316AA" w:rsidRPr="00D61621" w:rsidRDefault="00E316AA" w:rsidP="00E316AA">
      <w:r w:rsidRPr="00D61621">
        <w:t>Les antioxydants réduisent-il l’efficacité de la chimiothérapie ?</w:t>
      </w:r>
    </w:p>
    <w:p w:rsidR="00E316AA" w:rsidRPr="00D61621" w:rsidRDefault="00E316AA" w:rsidP="00E316AA">
      <w:r w:rsidRPr="00D61621">
        <w:t>Publiée dans le JCO en décembre 2019, cette étude n’a pas laissé la communauté indifférente, notamment sur Twitter. Celle-ci portait sur l’utilisation, dans l’ère du temps, des compléments vitaminiques avec la chimiothérapie.</w:t>
      </w:r>
    </w:p>
    <w:p w:rsidR="00E316AA" w:rsidRPr="00D61621" w:rsidRDefault="00E316AA" w:rsidP="00E316AA"/>
    <w:p w:rsidR="00E316AA" w:rsidRPr="00D61621" w:rsidRDefault="00E316AA" w:rsidP="00E316AA">
      <w:r w:rsidRPr="00D61621">
        <w:t xml:space="preserve">Cette étude ancillaire s’est construite à partir des données de l’essai </w:t>
      </w:r>
      <w:r w:rsidRPr="00D61621">
        <w:rPr>
          <w:rFonts w:eastAsia="Calibri" w:cs="Calibri"/>
        </w:rPr>
        <w:t xml:space="preserve">randomisé </w:t>
      </w:r>
      <w:r w:rsidRPr="00D61621">
        <w:t xml:space="preserve">S0221, comparant plusieurs schémas d’administration du </w:t>
      </w:r>
      <w:proofErr w:type="spellStart"/>
      <w:r w:rsidRPr="00D61621">
        <w:t>cyclophosphamide-epirubicine-paclitaxel</w:t>
      </w:r>
      <w:proofErr w:type="spellEnd"/>
      <w:r w:rsidRPr="00D61621">
        <w:t xml:space="preserve"> en adjuvant des cancers du sein à hauts risques. Les patientes devaient remplir un questionnaire sur leur prise de compléments. 1607 patients ont été inclus, soit 80% des effectifs. Le taux de participation était plutôt bon à 83%.</w:t>
      </w:r>
    </w:p>
    <w:p w:rsidR="00690569" w:rsidRPr="00D61621" w:rsidRDefault="00690569" w:rsidP="00E316AA">
      <w:r w:rsidRPr="00D61621">
        <w:t>Suivi médian de 8,1 an</w:t>
      </w:r>
      <w:r w:rsidR="004D0C84" w:rsidRPr="00D61621">
        <w:t>s</w:t>
      </w:r>
      <w:r w:rsidRPr="00D61621">
        <w:t xml:space="preserve">. </w:t>
      </w:r>
    </w:p>
    <w:p w:rsidR="00E316AA" w:rsidRPr="00D61621" w:rsidRDefault="00E316AA" w:rsidP="00E316AA">
      <w:r w:rsidRPr="00D61621">
        <w:t>Les patientes ont été classées selon le type de compléments consommés et selon la période de leur prise. C’est-à-dire avant et/ou pendant la chimiothérapie. Plusieurs modalités d’ajustement ont été utilisées pour analyse multivariée, notamment les caractéristiques tumorales (ER+, EP+, N+, T), la toxicité hémato G3-4, l’IMC, le tabac, l'alcool et l’activité physique. On notera que les décès survenus dans les 6 premiers mois n’ont pas été pris en compte.</w:t>
      </w:r>
    </w:p>
    <w:p w:rsidR="00B55F7D" w:rsidRDefault="00E316AA" w:rsidP="00B55F7D">
      <w:pPr>
        <w:spacing w:after="0" w:line="259" w:lineRule="auto"/>
      </w:pPr>
      <w:r w:rsidRPr="00D61621">
        <w:t xml:space="preserve">Au total, la consommation de certains compléments était associée à un plus grand risque de rechute et de décès ! (Avec des RR oscillant entre 1,4 et 4,1). </w:t>
      </w:r>
    </w:p>
    <w:p w:rsidR="004D0C84" w:rsidRPr="00D61621" w:rsidRDefault="00E316AA" w:rsidP="00B55F7D">
      <w:pPr>
        <w:spacing w:after="0" w:line="259" w:lineRule="auto"/>
      </w:pPr>
      <w:r w:rsidRPr="00D61621">
        <w:t xml:space="preserve">Cela était le cas lors de la prise de vitamine B12, du Fer, de la vitamine A et des Caroténoïdes. </w:t>
      </w:r>
    </w:p>
    <w:p w:rsidR="004D0C84" w:rsidRPr="00D61621" w:rsidRDefault="00E316AA" w:rsidP="00B55F7D">
      <w:pPr>
        <w:spacing w:after="0" w:line="259" w:lineRule="auto"/>
      </w:pPr>
      <w:r w:rsidRPr="00D61621">
        <w:t xml:space="preserve">Une tendance non significative a été aussi retrouvée avec la vitamine C, la vitamine E et la coenzyme Q10. </w:t>
      </w:r>
    </w:p>
    <w:p w:rsidR="00B55F7D" w:rsidRDefault="00E316AA" w:rsidP="00B55F7D">
      <w:pPr>
        <w:spacing w:after="0" w:line="259" w:lineRule="auto"/>
      </w:pPr>
      <w:r w:rsidRPr="00D61621">
        <w:t xml:space="preserve">Ces effets délétères étaient significatifs pour les patientes consommant ces suppléments avant et pendant la chimiothérapie. </w:t>
      </w:r>
    </w:p>
    <w:p w:rsidR="00E316AA" w:rsidRDefault="00E316AA" w:rsidP="00B55F7D">
      <w:pPr>
        <w:spacing w:after="0" w:line="259" w:lineRule="auto"/>
      </w:pPr>
      <w:r w:rsidRPr="00D61621">
        <w:t>Ces tendances n’étaient cependant pas retrouvées pour les compléments multi-vitaminiques.</w:t>
      </w:r>
    </w:p>
    <w:p w:rsidR="00B55F7D" w:rsidRPr="00D61621" w:rsidRDefault="00B55F7D" w:rsidP="00B55F7D">
      <w:pPr>
        <w:spacing w:after="0" w:line="259" w:lineRule="auto"/>
      </w:pPr>
    </w:p>
    <w:p w:rsidR="004D0C84" w:rsidRPr="00D61621" w:rsidRDefault="00E316AA" w:rsidP="004D0C84">
      <w:pPr>
        <w:spacing w:after="0" w:line="259" w:lineRule="auto"/>
      </w:pPr>
      <w:r w:rsidRPr="00D61621">
        <w:lastRenderedPageBreak/>
        <w:t xml:space="preserve">Ces résultats doivent être </w:t>
      </w:r>
      <w:r w:rsidR="00690569" w:rsidRPr="00D61621">
        <w:t>nuancés</w:t>
      </w:r>
      <w:r w:rsidRPr="00D61621">
        <w:t xml:space="preserve"> par plusieurs limites. </w:t>
      </w:r>
    </w:p>
    <w:p w:rsidR="004D0C84" w:rsidRPr="00D61621" w:rsidRDefault="00E316AA" w:rsidP="004D0C84">
      <w:pPr>
        <w:spacing w:after="0" w:line="259" w:lineRule="auto"/>
      </w:pPr>
      <w:r w:rsidRPr="00D61621">
        <w:t xml:space="preserve">D’une part, plusieurs facteurs pronostiques confondant n’ont pas été pris en compte. </w:t>
      </w:r>
    </w:p>
    <w:p w:rsidR="004D0C84" w:rsidRPr="00D61621" w:rsidRDefault="00E316AA" w:rsidP="004D0C84">
      <w:pPr>
        <w:spacing w:after="0" w:line="259" w:lineRule="auto"/>
      </w:pPr>
      <w:r w:rsidRPr="00D61621">
        <w:t xml:space="preserve">Par exemple, la prise de Fer et/ou de B12 sont fréquemment associée à l’existence d’une anémie, facteur pronostique indépendant de survie dans cette population. </w:t>
      </w:r>
    </w:p>
    <w:p w:rsidR="004D0C84" w:rsidRPr="00D61621" w:rsidRDefault="00E316AA" w:rsidP="004D0C84">
      <w:pPr>
        <w:spacing w:after="0" w:line="259" w:lineRule="auto"/>
      </w:pPr>
      <w:r w:rsidRPr="00D61621">
        <w:t xml:space="preserve">Il en est de même pour la présence d’un syndrome inflammatoire. </w:t>
      </w:r>
    </w:p>
    <w:p w:rsidR="004D0C84" w:rsidRPr="00D61621" w:rsidRDefault="00E316AA" w:rsidP="004D0C84">
      <w:pPr>
        <w:spacing w:after="0" w:line="259" w:lineRule="auto"/>
      </w:pPr>
      <w:r w:rsidRPr="00D61621">
        <w:t xml:space="preserve">D’autre part, malgré le caractère prospectif de cette étude, elle reste exposée à de nombreux biais de sélections et de classement (biais de mémorisation, biais de non déclaration...). </w:t>
      </w:r>
    </w:p>
    <w:p w:rsidR="004D0C84" w:rsidRPr="00D61621" w:rsidRDefault="00E316AA" w:rsidP="004D0C84">
      <w:pPr>
        <w:spacing w:after="0" w:line="259" w:lineRule="auto"/>
      </w:pPr>
      <w:r w:rsidRPr="00D61621">
        <w:t xml:space="preserve">En effet, les patientes admissent dans un essai clinique sont plus prompt à ne pas associée la prise de compléments avec le traitement protocolaire (environ 45% des patientes en prenaient dans cette étude, contre 60% habituellement). </w:t>
      </w:r>
    </w:p>
    <w:p w:rsidR="004D0C84" w:rsidRPr="00D61621" w:rsidRDefault="00E316AA" w:rsidP="004D0C84">
      <w:pPr>
        <w:spacing w:after="0" w:line="259" w:lineRule="auto"/>
        <w:rPr>
          <w:rFonts w:eastAsia="Calibri" w:cs="Calibri"/>
        </w:rPr>
      </w:pPr>
      <w:r w:rsidRPr="00D61621">
        <w:t xml:space="preserve">Nous pouvons aussi suspecter une moindre </w:t>
      </w:r>
      <w:r w:rsidRPr="00D61621">
        <w:rPr>
          <w:rFonts w:eastAsia="Calibri" w:cs="Calibri"/>
        </w:rPr>
        <w:t xml:space="preserve">observance de l’hormonothérapie chez les patientes consommant ces types de compléments. </w:t>
      </w:r>
    </w:p>
    <w:p w:rsidR="000D3E88" w:rsidRDefault="00E316AA" w:rsidP="004D0C84">
      <w:pPr>
        <w:spacing w:after="0" w:line="259" w:lineRule="auto"/>
        <w:rPr>
          <w:rFonts w:eastAsia="Calibri" w:cs="Calibri"/>
        </w:rPr>
      </w:pPr>
      <w:r w:rsidRPr="00D61621">
        <w:rPr>
          <w:rFonts w:eastAsia="Calibri" w:cs="Calibri"/>
        </w:rPr>
        <w:t>C’est d’autan</w:t>
      </w:r>
      <w:r w:rsidR="004D0C84" w:rsidRPr="00D61621">
        <w:rPr>
          <w:rFonts w:eastAsia="Calibri" w:cs="Calibri"/>
        </w:rPr>
        <w:t>t plus vrai que l’effet semble</w:t>
      </w:r>
      <w:r w:rsidRPr="00D61621">
        <w:rPr>
          <w:rFonts w:eastAsia="Calibri" w:cs="Calibri"/>
        </w:rPr>
        <w:t xml:space="preserve"> surtout porter sur les patientes RH+ (RR = 1,7 NS). </w:t>
      </w:r>
    </w:p>
    <w:p w:rsidR="00E316AA" w:rsidRPr="00D61621" w:rsidRDefault="00E316AA" w:rsidP="004D0C84">
      <w:pPr>
        <w:spacing w:after="0" w:line="259" w:lineRule="auto"/>
      </w:pPr>
      <w:r w:rsidRPr="00D61621">
        <w:rPr>
          <w:rFonts w:eastAsia="Calibri" w:cs="Calibri"/>
        </w:rPr>
        <w:t>Enfin, pour les suppléments purs, les effectifs restaient modestes et donc plus sensibles au hasard.</w:t>
      </w:r>
    </w:p>
    <w:p w:rsidR="00E316AA" w:rsidRPr="00D61621" w:rsidRDefault="00E316AA" w:rsidP="00E316AA">
      <w:pPr>
        <w:spacing w:line="259" w:lineRule="auto"/>
      </w:pPr>
      <w:r w:rsidRPr="00D61621">
        <w:t>Malgré la présence de moindres effectifs et de plusieurs biais potentiels, cette étude rejoint les données d’autres essais où l’association de la chimiothérapie ou de la radiothérapie avec les antioxydants étaient associés à une moindre survie (bêta-carotènes et la radiothérapie des tumeurs ORL, vitamine C haute dose et vitamine B12 au cours des chimiothérapies...).</w:t>
      </w:r>
    </w:p>
    <w:p w:rsidR="00E316AA" w:rsidRPr="00D61621" w:rsidRDefault="00E316AA" w:rsidP="00E316AA">
      <w:pPr>
        <w:spacing w:line="259" w:lineRule="auto"/>
      </w:pPr>
    </w:p>
    <w:p w:rsidR="00E316AA" w:rsidRPr="00D61621" w:rsidRDefault="00E316AA" w:rsidP="004D0C84">
      <w:pPr>
        <w:spacing w:line="259" w:lineRule="auto"/>
        <w:rPr>
          <w:rFonts w:eastAsia="Times New Roman" w:cs="Times New Roman"/>
          <w:lang w:eastAsia="fr-FR"/>
        </w:rPr>
      </w:pPr>
      <w:r w:rsidRPr="00D61621">
        <w:t>En résumé, cette étude de grande ampleur et à la méthodo</w:t>
      </w:r>
      <w:r w:rsidR="004D0C84" w:rsidRPr="00D61621">
        <w:t>lo</w:t>
      </w:r>
      <w:r w:rsidRPr="00D61621">
        <w:t xml:space="preserve">gie plutôt robuste tend à confirmer l’effet négatif des antioxydants à forte dose chez les patientes en cours de chimiothérapie (en adjuvant d’autant plus). La consommation de préparations </w:t>
      </w:r>
      <w:r w:rsidR="004D0C84" w:rsidRPr="00D61621">
        <w:t>multivitaminées</w:t>
      </w:r>
      <w:r w:rsidRPr="00D61621">
        <w:t xml:space="preserve"> n’était pas associée avec ce sur</w:t>
      </w:r>
      <w:r w:rsidR="000D3E88">
        <w:t>-</w:t>
      </w:r>
      <w:r w:rsidRPr="00D61621">
        <w:t>risque, probablement en raison d’un moindre dosage des principes actifs.</w:t>
      </w:r>
    </w:p>
    <w:p w:rsidR="00E316AA" w:rsidRPr="00D61621" w:rsidRDefault="00E316AA" w:rsidP="00E316AA"/>
    <w:p w:rsidR="00E316AA" w:rsidRPr="00D61621" w:rsidRDefault="00E316AA" w:rsidP="00E316AA"/>
    <w:p w:rsidR="00E316AA" w:rsidRPr="00D61621" w:rsidRDefault="00E316AA" w:rsidP="00744156">
      <w:pPr>
        <w:rPr>
          <w:b/>
          <w:lang w:val="en-US"/>
        </w:rPr>
      </w:pPr>
      <w:proofErr w:type="gramStart"/>
      <w:r w:rsidRPr="00D61621">
        <w:rPr>
          <w:b/>
          <w:lang w:val="en-US"/>
        </w:rPr>
        <w:t>Leah :</w:t>
      </w:r>
      <w:proofErr w:type="gramEnd"/>
      <w:r w:rsidR="008039C1" w:rsidRPr="00D61621">
        <w:rPr>
          <w:b/>
          <w:lang w:val="en-US"/>
        </w:rPr>
        <w:t xml:space="preserve"> Annals of Oncology</w:t>
      </w:r>
    </w:p>
    <w:p w:rsidR="00E316AA" w:rsidRPr="00D61621" w:rsidRDefault="00E316AA" w:rsidP="00E316AA">
      <w:pPr>
        <w:rPr>
          <w:b/>
          <w:lang w:val="en-US"/>
        </w:rPr>
      </w:pPr>
      <w:r w:rsidRPr="00D61621">
        <w:rPr>
          <w:b/>
          <w:lang w:val="en-US"/>
        </w:rPr>
        <w:t xml:space="preserve">Etude </w:t>
      </w:r>
      <w:proofErr w:type="gramStart"/>
      <w:r w:rsidRPr="00D61621">
        <w:rPr>
          <w:b/>
          <w:lang w:val="en-US"/>
        </w:rPr>
        <w:t>CARRIE :</w:t>
      </w:r>
      <w:proofErr w:type="gramEnd"/>
      <w:r w:rsidRPr="00D61621">
        <w:rPr>
          <w:b/>
          <w:lang w:val="en-US"/>
        </w:rPr>
        <w:t xml:space="preserve"> Randomized, double blind, placebo-controlled phase II study of </w:t>
      </w:r>
      <w:proofErr w:type="spellStart"/>
      <w:r w:rsidRPr="00D61621">
        <w:rPr>
          <w:b/>
          <w:lang w:val="en-US"/>
        </w:rPr>
        <w:t>Istiratumab</w:t>
      </w:r>
      <w:proofErr w:type="spellEnd"/>
      <w:r w:rsidRPr="00D61621">
        <w:rPr>
          <w:b/>
          <w:lang w:val="en-US"/>
        </w:rPr>
        <w:t xml:space="preserve"> plus nab-paclitaxel and Gemcitabine vs nab-paclitaxel and gemcitabine in front line metastatic pancreatic cancer</w:t>
      </w:r>
    </w:p>
    <w:p w:rsidR="00E316AA" w:rsidRPr="00D61621" w:rsidRDefault="00E316AA" w:rsidP="00E316AA">
      <w:pPr>
        <w:rPr>
          <w:lang w:val="en-US"/>
        </w:rPr>
      </w:pPr>
    </w:p>
    <w:p w:rsidR="00BA0647" w:rsidRPr="00D61621" w:rsidRDefault="00E316AA" w:rsidP="00BA0647">
      <w:pPr>
        <w:spacing w:after="0"/>
      </w:pPr>
      <w:r w:rsidRPr="00D61621">
        <w:t>IGF/IGFR est connu pour son important rôle dans la régulation de la croissance cellulaire et notamment son rôle dans l’</w:t>
      </w:r>
      <w:proofErr w:type="spellStart"/>
      <w:r w:rsidRPr="00D61621">
        <w:t>oncogénèse</w:t>
      </w:r>
      <w:proofErr w:type="spellEnd"/>
      <w:r w:rsidRPr="00D61621">
        <w:t>, par activation de la voie PI3K/AKT/</w:t>
      </w:r>
      <w:proofErr w:type="spellStart"/>
      <w:r w:rsidRPr="00D61621">
        <w:t>mTor</w:t>
      </w:r>
      <w:proofErr w:type="spellEnd"/>
      <w:r w:rsidRPr="00D61621">
        <w:t xml:space="preserve"> et Ras/Raf/MAPK (voie des MEK). </w:t>
      </w:r>
    </w:p>
    <w:p w:rsidR="00BA0647" w:rsidRPr="00D61621" w:rsidRDefault="00E316AA" w:rsidP="00BA0647">
      <w:pPr>
        <w:spacing w:after="0"/>
      </w:pPr>
      <w:r w:rsidRPr="00D61621">
        <w:t>Des taux élevé d’IGFL et/ou IGRF-1R ont été observé dans certains cancers particulièrement agressifs et chimio</w:t>
      </w:r>
      <w:r w:rsidR="008F5DD6">
        <w:t>-</w:t>
      </w:r>
      <w:r w:rsidRPr="00D61621">
        <w:t xml:space="preserve">résistants (ovaires++, pancréas++, Ewing, Sein, Prostate et mélanome). </w:t>
      </w:r>
    </w:p>
    <w:p w:rsidR="00BA0647" w:rsidRPr="00D61621" w:rsidRDefault="00E316AA" w:rsidP="00BA0647">
      <w:pPr>
        <w:spacing w:after="0"/>
      </w:pPr>
      <w:r w:rsidRPr="00D61621">
        <w:t>GAMMA, étude de phase III comparait l’ajout d’un anti-IGFR1 à la chimiothérapie en première ligne de cancers du pancréas métastatiques (sur l’appui d’une phas</w:t>
      </w:r>
      <w:r w:rsidR="00BA0647" w:rsidRPr="00D61621">
        <w:t>e II particulièrement prometteus</w:t>
      </w:r>
      <w:r w:rsidRPr="00D61621">
        <w:t xml:space="preserve">e), mais essai arrêté en cours devant l’inefficacité et la futilité des premiers résultats. </w:t>
      </w:r>
    </w:p>
    <w:p w:rsidR="000D3E88" w:rsidRDefault="00E316AA" w:rsidP="00BA0647">
      <w:pPr>
        <w:spacing w:after="0"/>
      </w:pPr>
      <w:r w:rsidRPr="00D61621">
        <w:t>L’hypothèse pr</w:t>
      </w:r>
      <w:r w:rsidR="000D3E88">
        <w:t>incipale est la compensation d’</w:t>
      </w:r>
      <w:r w:rsidRPr="00D61621">
        <w:t>IGF par activation d’une autre voie, notamment Erb3 activant égale</w:t>
      </w:r>
      <w:r w:rsidR="00BA0647" w:rsidRPr="00D61621">
        <w:t xml:space="preserve">ment la voie </w:t>
      </w:r>
      <w:proofErr w:type="spellStart"/>
      <w:r w:rsidR="00BA0647" w:rsidRPr="00D61621">
        <w:t>Akt</w:t>
      </w:r>
      <w:proofErr w:type="spellEnd"/>
      <w:r w:rsidR="00BA0647" w:rsidRPr="00D61621">
        <w:t>/</w:t>
      </w:r>
      <w:proofErr w:type="spellStart"/>
      <w:r w:rsidR="00BA0647" w:rsidRPr="00D61621">
        <w:t>mTor</w:t>
      </w:r>
      <w:proofErr w:type="spellEnd"/>
      <w:r w:rsidR="00BA0647" w:rsidRPr="00D61621">
        <w:t xml:space="preserve"> dont le li</w:t>
      </w:r>
      <w:r w:rsidRPr="00D61621">
        <w:t>gand est l’</w:t>
      </w:r>
      <w:proofErr w:type="spellStart"/>
      <w:r w:rsidRPr="00D61621">
        <w:t>héréguline</w:t>
      </w:r>
      <w:proofErr w:type="spellEnd"/>
      <w:r w:rsidRPr="00D61621">
        <w:t xml:space="preserve"> (HRG). </w:t>
      </w:r>
    </w:p>
    <w:p w:rsidR="000D3E88" w:rsidRDefault="00E316AA" w:rsidP="00BA0647">
      <w:pPr>
        <w:spacing w:after="0"/>
      </w:pPr>
      <w:proofErr w:type="spellStart"/>
      <w:r w:rsidRPr="00D61621">
        <w:t>Istiratumab</w:t>
      </w:r>
      <w:proofErr w:type="spellEnd"/>
      <w:r w:rsidRPr="00D61621">
        <w:t xml:space="preserve"> est un anticorps </w:t>
      </w:r>
      <w:proofErr w:type="spellStart"/>
      <w:r w:rsidRPr="00D61621">
        <w:t>bi-spécifique</w:t>
      </w:r>
      <w:proofErr w:type="spellEnd"/>
      <w:r w:rsidRPr="00D61621">
        <w:t xml:space="preserve"> anti-IGFR1 et anti-Erb3. </w:t>
      </w:r>
    </w:p>
    <w:p w:rsidR="00BA0647" w:rsidRPr="00D61621" w:rsidRDefault="00E316AA" w:rsidP="00BA0647">
      <w:pPr>
        <w:spacing w:after="0"/>
      </w:pPr>
      <w:r w:rsidRPr="00D61621">
        <w:lastRenderedPageBreak/>
        <w:t xml:space="preserve">Une étude in vivo associant </w:t>
      </w:r>
      <w:proofErr w:type="spellStart"/>
      <w:r w:rsidRPr="00D61621">
        <w:t>Istiratumab</w:t>
      </w:r>
      <w:proofErr w:type="spellEnd"/>
      <w:r w:rsidRPr="00D61621">
        <w:t xml:space="preserve"> à la chimiothérapie chez des souris </w:t>
      </w:r>
      <w:proofErr w:type="spellStart"/>
      <w:r w:rsidRPr="00D61621">
        <w:t>surexprimant</w:t>
      </w:r>
      <w:proofErr w:type="spellEnd"/>
      <w:r w:rsidRPr="00D61621">
        <w:t xml:space="preserve"> IGFR1 et HRG, montrait une réactivation de la chimio</w:t>
      </w:r>
      <w:r w:rsidR="008039C1" w:rsidRPr="00D61621">
        <w:t>-</w:t>
      </w:r>
      <w:r w:rsidRPr="00D61621">
        <w:t>sensibilité des cellules cancéreuses.</w:t>
      </w:r>
    </w:p>
    <w:p w:rsidR="00BA0647" w:rsidRPr="00D61621" w:rsidRDefault="00E316AA" w:rsidP="00BA0647">
      <w:pPr>
        <w:spacing w:after="0"/>
      </w:pPr>
      <w:r w:rsidRPr="00D61621">
        <w:t xml:space="preserve"> Dans l’étude CARRIE, les patients inclus sont des cancers du pancréas métastatiques non traités </w:t>
      </w:r>
      <w:r w:rsidR="00BA0647" w:rsidRPr="00D61621">
        <w:t xml:space="preserve">en phase métastatique </w:t>
      </w:r>
      <w:r w:rsidRPr="00D61621">
        <w:t xml:space="preserve">avec des taux élevé d’IGFR1 circulant. </w:t>
      </w:r>
    </w:p>
    <w:p w:rsidR="00BA0647" w:rsidRPr="00D61621" w:rsidRDefault="00E316AA" w:rsidP="00BA0647">
      <w:pPr>
        <w:spacing w:after="0"/>
      </w:pPr>
      <w:r w:rsidRPr="00D61621">
        <w:t xml:space="preserve">Le CJP est la PFS dans toute la cohorte et la PFS chez les patients </w:t>
      </w:r>
      <w:proofErr w:type="spellStart"/>
      <w:r w:rsidRPr="00D61621">
        <w:t>surexprimant</w:t>
      </w:r>
      <w:proofErr w:type="spellEnd"/>
      <w:r w:rsidRPr="00D61621">
        <w:t xml:space="preserve"> IGF1R et HRG. </w:t>
      </w:r>
    </w:p>
    <w:p w:rsidR="00BA0647" w:rsidRPr="00D61621" w:rsidRDefault="000D3E88" w:rsidP="00BA0647">
      <w:pPr>
        <w:spacing w:after="0"/>
      </w:pPr>
      <w:r>
        <w:t xml:space="preserve">Difficultés d’inclusion, et seuls </w:t>
      </w:r>
      <w:r w:rsidR="00E316AA" w:rsidRPr="00D61621">
        <w:t>88 patients ont été inclus avec des caractéri</w:t>
      </w:r>
      <w:r w:rsidR="00BA0647" w:rsidRPr="00D61621">
        <w:t>stiques semblables dans les 2 b</w:t>
      </w:r>
      <w:r w:rsidR="00E316AA" w:rsidRPr="00D61621">
        <w:t>r</w:t>
      </w:r>
      <w:r w:rsidR="00BA0647" w:rsidRPr="00D61621">
        <w:t>a</w:t>
      </w:r>
      <w:r w:rsidR="00E316AA" w:rsidRPr="00D61621">
        <w:t xml:space="preserve">s (sauf une proportion de patients ayant reçu un traitement adjuvant plus important dans le bras contrôle), 60% de la population avait des taux élevé des deux marqueurs. </w:t>
      </w:r>
    </w:p>
    <w:p w:rsidR="00BA0647" w:rsidRPr="00D61621" w:rsidRDefault="00E316AA" w:rsidP="00BA0647">
      <w:pPr>
        <w:spacing w:after="0"/>
      </w:pPr>
      <w:r w:rsidRPr="00D61621">
        <w:t xml:space="preserve">Malheureusement des résultats très décevant, PFS de 3,6 mois versus 7,3 pour la cohorte entière (HR 1, 88, p= 0,026), PFS de 4,1 mois versus 7,3mois dans la population doublement positive mais de manière non statistiquement significative. </w:t>
      </w:r>
    </w:p>
    <w:p w:rsidR="00BA0647" w:rsidRPr="00D61621" w:rsidRDefault="00E316AA" w:rsidP="00BA0647">
      <w:pPr>
        <w:spacing w:after="0"/>
      </w:pPr>
      <w:r w:rsidRPr="00D61621">
        <w:t xml:space="preserve">Résultats négatifs également pour les critères secondaires qui étaient l’OS, le taux de réponse, taux de contrôle de la maladie. </w:t>
      </w:r>
    </w:p>
    <w:p w:rsidR="00BA0647" w:rsidRPr="00D61621" w:rsidRDefault="00E316AA" w:rsidP="00BA0647">
      <w:pPr>
        <w:spacing w:after="0"/>
      </w:pPr>
      <w:r w:rsidRPr="00D61621">
        <w:t xml:space="preserve">L’étude de tolérance montrait des taux environ identiques d’EI de grade 3 dans les 2 bras, plus de thrombopénie et d’hyperglycémie dans le bras control. </w:t>
      </w:r>
    </w:p>
    <w:p w:rsidR="008039C1" w:rsidRPr="00D61621" w:rsidRDefault="00E316AA" w:rsidP="00BA0647">
      <w:pPr>
        <w:spacing w:after="0"/>
      </w:pPr>
      <w:r w:rsidRPr="00D61621">
        <w:t xml:space="preserve">La négativité de ces résultats n’est encore pas vraiment élucidée (manque de puissance ? taux élevé d’IGF1R facteur de mauvais pronostic ?). </w:t>
      </w:r>
    </w:p>
    <w:p w:rsidR="00BA0647" w:rsidRPr="00D61621" w:rsidRDefault="00E316AA" w:rsidP="00BA0647">
      <w:pPr>
        <w:spacing w:after="0"/>
      </w:pPr>
      <w:r w:rsidRPr="00D61621">
        <w:t xml:space="preserve">L’hypothèse principale est l’activation d’une autre voie pro-oncogène compensatrice qui accélérerait  la progression. </w:t>
      </w:r>
    </w:p>
    <w:p w:rsidR="000D3E88" w:rsidRDefault="008039C1" w:rsidP="000D3E88">
      <w:pPr>
        <w:spacing w:after="0"/>
      </w:pPr>
      <w:r w:rsidRPr="00D61621">
        <w:t xml:space="preserve">IGF1 </w:t>
      </w:r>
      <w:r w:rsidR="000D3E88">
        <w:t>est-elle finalement une</w:t>
      </w:r>
      <w:r w:rsidRPr="00D61621">
        <w:t xml:space="preserve"> voie </w:t>
      </w:r>
      <w:proofErr w:type="gramStart"/>
      <w:r w:rsidRPr="00D61621">
        <w:t>driver</w:t>
      </w:r>
      <w:proofErr w:type="gramEnd"/>
      <w:r w:rsidR="000D3E88">
        <w:t xml:space="preserve"> ? </w:t>
      </w:r>
    </w:p>
    <w:p w:rsidR="008039C1" w:rsidRPr="00D61621" w:rsidRDefault="000D3E88" w:rsidP="000D3E88">
      <w:pPr>
        <w:spacing w:after="0"/>
      </w:pPr>
      <w:r>
        <w:t>Ou alors l’</w:t>
      </w:r>
      <w:proofErr w:type="spellStart"/>
      <w:r w:rsidR="008039C1" w:rsidRPr="00D61621">
        <w:t>Istiratumab</w:t>
      </w:r>
      <w:proofErr w:type="spellEnd"/>
      <w:r w:rsidR="008039C1" w:rsidRPr="00D61621">
        <w:t xml:space="preserve"> n’est pas le bon médicament ? </w:t>
      </w:r>
    </w:p>
    <w:p w:rsidR="008039C1" w:rsidRPr="00D61621" w:rsidRDefault="008039C1" w:rsidP="00BA0647">
      <w:pPr>
        <w:spacing w:after="0"/>
      </w:pPr>
    </w:p>
    <w:p w:rsidR="00E316AA" w:rsidRPr="00D61621" w:rsidRDefault="00E316AA" w:rsidP="00BA0647">
      <w:pPr>
        <w:spacing w:after="0"/>
      </w:pPr>
      <w:r w:rsidRPr="00D61621">
        <w:t xml:space="preserve">Pour conclure les efforts de </w:t>
      </w:r>
      <w:r w:rsidR="008039C1" w:rsidRPr="00D61621">
        <w:t>recherche</w:t>
      </w:r>
      <w:r w:rsidRPr="00D61621">
        <w:t xml:space="preserve"> de biomarqueurs prédictifs de réponse ou pronostic doivent continuer en élaborant des méthodes particulièrement </w:t>
      </w:r>
      <w:r w:rsidR="008039C1" w:rsidRPr="00D61621">
        <w:t>rapides</w:t>
      </w:r>
      <w:r w:rsidRPr="00D61621">
        <w:t xml:space="preserve"> au vu du pronostic des patients. </w:t>
      </w:r>
    </w:p>
    <w:p w:rsidR="00E316AA" w:rsidRDefault="008039C1" w:rsidP="00744156">
      <w:pPr>
        <w:rPr>
          <w:b/>
        </w:rPr>
      </w:pPr>
      <w:r w:rsidRPr="00D61621">
        <w:rPr>
          <w:b/>
        </w:rPr>
        <w:t xml:space="preserve"> </w:t>
      </w:r>
    </w:p>
    <w:p w:rsidR="000D3E88" w:rsidRDefault="000D3E88" w:rsidP="00744156">
      <w:pPr>
        <w:rPr>
          <w:b/>
        </w:rPr>
      </w:pPr>
    </w:p>
    <w:p w:rsidR="000D3E88" w:rsidRDefault="000D3E88" w:rsidP="00744156">
      <w:pPr>
        <w:rPr>
          <w:b/>
        </w:rPr>
      </w:pPr>
      <w:bookmarkStart w:id="0" w:name="_GoBack"/>
      <w:bookmarkEnd w:id="0"/>
    </w:p>
    <w:p w:rsidR="000D3E88" w:rsidRDefault="000D3E88" w:rsidP="00744156">
      <w:pPr>
        <w:rPr>
          <w:b/>
        </w:rPr>
      </w:pPr>
      <w:r>
        <w:rPr>
          <w:b/>
        </w:rPr>
        <w:t xml:space="preserve">Intéressé par la revue de presse ? N’hésite pas à contacter l’AERIO. </w:t>
      </w:r>
    </w:p>
    <w:p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TNEJMQuadraa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519D8"/>
    <w:rsid w:val="000D3E88"/>
    <w:rsid w:val="000F1058"/>
    <w:rsid w:val="00121DB0"/>
    <w:rsid w:val="002F75EF"/>
    <w:rsid w:val="00321AA1"/>
    <w:rsid w:val="004A6E6B"/>
    <w:rsid w:val="004D0C84"/>
    <w:rsid w:val="004E425F"/>
    <w:rsid w:val="00690569"/>
    <w:rsid w:val="00744156"/>
    <w:rsid w:val="008039C1"/>
    <w:rsid w:val="008F5DD6"/>
    <w:rsid w:val="00B108A1"/>
    <w:rsid w:val="00B55F7D"/>
    <w:rsid w:val="00BA0647"/>
    <w:rsid w:val="00C048F8"/>
    <w:rsid w:val="00C101DE"/>
    <w:rsid w:val="00D61621"/>
    <w:rsid w:val="00D94074"/>
    <w:rsid w:val="00E316AA"/>
    <w:rsid w:val="00FF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1872</Words>
  <Characters>10300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ADMIN</cp:lastModifiedBy>
  <cp:revision>11</cp:revision>
  <dcterms:created xsi:type="dcterms:W3CDTF">2020-01-16T19:49:00Z</dcterms:created>
  <dcterms:modified xsi:type="dcterms:W3CDTF">2020-01-17T07:41:00Z</dcterms:modified>
</cp:coreProperties>
</file>