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EE" w:rsidRDefault="0067078E" w:rsidP="00BA4147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588099</wp:posOffset>
            </wp:positionH>
            <wp:positionV relativeFrom="paragraph">
              <wp:posOffset>-240237</wp:posOffset>
            </wp:positionV>
            <wp:extent cx="882502" cy="882502"/>
            <wp:effectExtent l="0" t="0" r="0" b="0"/>
            <wp:wrapNone/>
            <wp:docPr id="1" name="Image 1" descr="C:\Users\v_wojcieszko\Downloads\logosansccont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_wojcieszko\Downloads\logosansccont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156" w:rsidRPr="00744156">
        <w:rPr>
          <w:b/>
          <w:sz w:val="36"/>
          <w:szCs w:val="36"/>
        </w:rPr>
        <w:t>Revue de presse</w:t>
      </w:r>
      <w:r w:rsidR="002C2CB4">
        <w:rPr>
          <w:b/>
          <w:sz w:val="36"/>
          <w:szCs w:val="36"/>
        </w:rPr>
        <w:t xml:space="preserve"> </w:t>
      </w:r>
    </w:p>
    <w:p w:rsidR="002C2CB4" w:rsidRDefault="002C2CB4" w:rsidP="00BA414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17/12/2019</w:t>
      </w:r>
    </w:p>
    <w:p w:rsidR="0067078E" w:rsidRDefault="0067078E" w:rsidP="00BA4147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</w:p>
    <w:p w:rsidR="00260A10" w:rsidRDefault="00260A10" w:rsidP="00BA4147">
      <w:pPr>
        <w:spacing w:after="0"/>
        <w:jc w:val="center"/>
        <w:rPr>
          <w:b/>
          <w:sz w:val="36"/>
          <w:szCs w:val="36"/>
        </w:rPr>
      </w:pPr>
    </w:p>
    <w:p w:rsidR="00744156" w:rsidRDefault="00744156" w:rsidP="00BA4147">
      <w:pPr>
        <w:spacing w:after="0"/>
      </w:pPr>
      <w:r>
        <w:rPr>
          <w:b/>
        </w:rPr>
        <w:t xml:space="preserve">Principe : </w:t>
      </w:r>
      <w:r>
        <w:t xml:space="preserve">L’équipe de la revue de presse se réunit une fois par mois. </w:t>
      </w:r>
    </w:p>
    <w:p w:rsidR="00744156" w:rsidRDefault="004E425F" w:rsidP="00BA4147">
      <w:pPr>
        <w:spacing w:after="0"/>
      </w:pPr>
      <w:r>
        <w:t>Chaque membre se voit attribu</w:t>
      </w:r>
      <w:r w:rsidR="00744156">
        <w:t xml:space="preserve">er une revue et y sélectionne un article de son choix, qu’il a trouvé important, original, novateur … </w:t>
      </w:r>
    </w:p>
    <w:p w:rsidR="00D94074" w:rsidRDefault="00744156" w:rsidP="00BA4147">
      <w:pPr>
        <w:spacing w:after="0"/>
      </w:pPr>
      <w:r>
        <w:t>La revue de presse n’a pas vocation à être exhaustive</w:t>
      </w:r>
      <w:r w:rsidR="00D94074">
        <w:t>,</w:t>
      </w:r>
      <w:r>
        <w:t xml:space="preserve"> mais à faire découvrir des articles</w:t>
      </w:r>
      <w:r w:rsidR="00D94074">
        <w:t xml:space="preserve"> et à amener discussion et réflexion. </w:t>
      </w:r>
      <w:r>
        <w:t xml:space="preserve"> </w:t>
      </w:r>
    </w:p>
    <w:p w:rsidR="00D94074" w:rsidRDefault="00D94074" w:rsidP="00BA4147">
      <w:pPr>
        <w:spacing w:after="0"/>
      </w:pPr>
      <w:r>
        <w:t xml:space="preserve">Bonne découverte ! </w:t>
      </w:r>
    </w:p>
    <w:p w:rsidR="00744156" w:rsidRPr="00744156" w:rsidRDefault="00744156" w:rsidP="00BA4147">
      <w:pPr>
        <w:spacing w:after="0"/>
      </w:pPr>
    </w:p>
    <w:p w:rsidR="00744156" w:rsidRDefault="00744156" w:rsidP="00BA4147">
      <w:pPr>
        <w:spacing w:after="0"/>
        <w:rPr>
          <w:b/>
        </w:rPr>
      </w:pPr>
      <w:r>
        <w:rPr>
          <w:b/>
        </w:rPr>
        <w:t xml:space="preserve">Participants : </w:t>
      </w:r>
    </w:p>
    <w:p w:rsidR="002C2CB4" w:rsidRDefault="002C2CB4" w:rsidP="00BA4147">
      <w:pPr>
        <w:spacing w:after="0"/>
      </w:pPr>
      <w:r>
        <w:t xml:space="preserve">Juliette </w:t>
      </w:r>
      <w:proofErr w:type="spellStart"/>
      <w:r>
        <w:t>Logeart</w:t>
      </w:r>
      <w:proofErr w:type="spellEnd"/>
      <w:r w:rsidR="00B54C24">
        <w:t xml:space="preserve">, Leah </w:t>
      </w:r>
      <w:proofErr w:type="spellStart"/>
      <w:r w:rsidR="00B54C24">
        <w:t>Mailly-Giacchetti</w:t>
      </w:r>
      <w:proofErr w:type="spellEnd"/>
      <w:r w:rsidR="00B54C24">
        <w:t>, Eliot</w:t>
      </w:r>
      <w:r w:rsidR="00C15971">
        <w:t xml:space="preserve"> Nicolas</w:t>
      </w:r>
      <w:r>
        <w:t xml:space="preserve">, </w:t>
      </w:r>
      <w:r w:rsidRPr="002C2CB4">
        <w:t xml:space="preserve">Matthieu </w:t>
      </w:r>
      <w:proofErr w:type="spellStart"/>
      <w:r w:rsidRPr="002C2CB4">
        <w:t>Delaye</w:t>
      </w:r>
      <w:proofErr w:type="spellEnd"/>
      <w:r w:rsidR="00C15971">
        <w:t xml:space="preserve">. </w:t>
      </w:r>
    </w:p>
    <w:p w:rsidR="00260A10" w:rsidRPr="002C2CB4" w:rsidRDefault="00260A10" w:rsidP="00BA4147">
      <w:pPr>
        <w:spacing w:after="0"/>
      </w:pPr>
    </w:p>
    <w:p w:rsidR="0027258C" w:rsidRDefault="0027258C" w:rsidP="0027258C">
      <w:pPr>
        <w:spacing w:after="0"/>
        <w:jc w:val="center"/>
        <w:rPr>
          <w:b/>
        </w:rPr>
      </w:pPr>
    </w:p>
    <w:p w:rsidR="0027258C" w:rsidRDefault="0027258C" w:rsidP="0027258C">
      <w:pPr>
        <w:spacing w:after="0"/>
        <w:jc w:val="center"/>
        <w:rPr>
          <w:b/>
        </w:rPr>
      </w:pPr>
    </w:p>
    <w:p w:rsidR="0027258C" w:rsidRDefault="0027258C" w:rsidP="0027258C">
      <w:pPr>
        <w:spacing w:after="0"/>
        <w:jc w:val="center"/>
        <w:rPr>
          <w:b/>
        </w:rPr>
      </w:pPr>
    </w:p>
    <w:p w:rsidR="009A280D" w:rsidRDefault="00744156" w:rsidP="009A280D">
      <w:pPr>
        <w:spacing w:after="0"/>
        <w:jc w:val="center"/>
        <w:rPr>
          <w:b/>
        </w:rPr>
      </w:pPr>
      <w:r w:rsidRPr="00744156">
        <w:rPr>
          <w:b/>
        </w:rPr>
        <w:t>Articles</w:t>
      </w:r>
      <w:r>
        <w:rPr>
          <w:b/>
        </w:rPr>
        <w:t xml:space="preserve"> sélectionnés :</w:t>
      </w:r>
    </w:p>
    <w:p w:rsidR="0027258C" w:rsidRDefault="0027258C" w:rsidP="00BA4147">
      <w:pPr>
        <w:spacing w:after="0"/>
        <w:rPr>
          <w:b/>
        </w:rPr>
      </w:pPr>
    </w:p>
    <w:p w:rsidR="0027258C" w:rsidRPr="0027258C" w:rsidRDefault="0027258C" w:rsidP="00BA4147">
      <w:pPr>
        <w:spacing w:after="0"/>
        <w:rPr>
          <w:b/>
        </w:rPr>
      </w:pPr>
      <w:r w:rsidRPr="0027258C">
        <w:rPr>
          <w:b/>
          <w:u w:val="single"/>
        </w:rPr>
        <w:t xml:space="preserve">Les choix de </w:t>
      </w:r>
      <w:proofErr w:type="spellStart"/>
      <w:r w:rsidR="00CE2DF0" w:rsidRPr="0027258C">
        <w:rPr>
          <w:b/>
          <w:u w:val="single"/>
        </w:rPr>
        <w:t>Léah</w:t>
      </w:r>
      <w:proofErr w:type="spellEnd"/>
      <w:r w:rsidR="00CE2DF0" w:rsidRPr="0027258C">
        <w:rPr>
          <w:b/>
          <w:u w:val="single"/>
        </w:rPr>
        <w:t> </w:t>
      </w:r>
      <w:r w:rsidR="00CE2DF0" w:rsidRPr="0027258C">
        <w:rPr>
          <w:b/>
        </w:rPr>
        <w:t>:</w:t>
      </w:r>
      <w:r w:rsidR="004C6A2D" w:rsidRPr="0027258C">
        <w:rPr>
          <w:b/>
        </w:rPr>
        <w:t xml:space="preserve"> </w:t>
      </w:r>
      <w:r w:rsidRPr="0027258C">
        <w:rPr>
          <w:b/>
        </w:rPr>
        <w:t xml:space="preserve">  </w:t>
      </w:r>
    </w:p>
    <w:p w:rsidR="0027258C" w:rsidRPr="0027258C" w:rsidRDefault="0027258C" w:rsidP="00BA4147">
      <w:pPr>
        <w:spacing w:after="0"/>
        <w:rPr>
          <w:b/>
        </w:rPr>
      </w:pPr>
    </w:p>
    <w:p w:rsidR="00CE2DF0" w:rsidRPr="0027258C" w:rsidRDefault="004C6A2D" w:rsidP="0027258C">
      <w:pPr>
        <w:pStyle w:val="Paragraphedeliste"/>
        <w:numPr>
          <w:ilvl w:val="0"/>
          <w:numId w:val="5"/>
        </w:numPr>
        <w:spacing w:after="0"/>
        <w:rPr>
          <w:b/>
          <w:lang w:val="en-US"/>
        </w:rPr>
      </w:pPr>
      <w:r w:rsidRPr="0027258C">
        <w:rPr>
          <w:rFonts w:cs="Arial"/>
          <w:b/>
          <w:lang w:val="en"/>
        </w:rPr>
        <w:t xml:space="preserve">Overall Survival with </w:t>
      </w:r>
      <w:proofErr w:type="spellStart"/>
      <w:r w:rsidRPr="0027258C">
        <w:rPr>
          <w:rStyle w:val="highlight"/>
          <w:rFonts w:cs="Arial"/>
          <w:b/>
          <w:lang w:val="en"/>
        </w:rPr>
        <w:t>Osimertinib</w:t>
      </w:r>
      <w:proofErr w:type="spellEnd"/>
      <w:r w:rsidRPr="0027258C">
        <w:rPr>
          <w:rFonts w:cs="Arial"/>
          <w:b/>
          <w:lang w:val="en"/>
        </w:rPr>
        <w:t xml:space="preserve"> in Untreated, </w:t>
      </w:r>
      <w:r w:rsidRPr="0027258C">
        <w:rPr>
          <w:rFonts w:cs="Arial"/>
          <w:b/>
          <w:i/>
          <w:iCs/>
          <w:lang w:val="en"/>
        </w:rPr>
        <w:t>EGFR</w:t>
      </w:r>
      <w:r w:rsidRPr="0027258C">
        <w:rPr>
          <w:rFonts w:cs="Arial"/>
          <w:b/>
          <w:lang w:val="en"/>
        </w:rPr>
        <w:t>-Mutated Advanced NSCLC</w:t>
      </w:r>
      <w:r w:rsidR="00CE2DF0" w:rsidRPr="0027258C">
        <w:rPr>
          <w:b/>
          <w:lang w:val="en-US"/>
        </w:rPr>
        <w:t xml:space="preserve"> </w:t>
      </w:r>
      <w:r w:rsidRPr="0027258C">
        <w:rPr>
          <w:b/>
          <w:lang w:val="en-US"/>
        </w:rPr>
        <w:t xml:space="preserve">, </w:t>
      </w:r>
      <w:hyperlink r:id="rId7" w:history="1">
        <w:proofErr w:type="spellStart"/>
        <w:r w:rsidRPr="0027258C">
          <w:rPr>
            <w:rFonts w:cs="Arial"/>
            <w:b/>
            <w:lang w:val="en"/>
          </w:rPr>
          <w:t>Ramalingam</w:t>
        </w:r>
        <w:proofErr w:type="spellEnd"/>
        <w:r w:rsidRPr="0027258C">
          <w:rPr>
            <w:rFonts w:cs="Arial"/>
            <w:b/>
            <w:lang w:val="en"/>
          </w:rPr>
          <w:t xml:space="preserve"> SS</w:t>
        </w:r>
      </w:hyperlink>
      <w:r w:rsidRPr="0027258C">
        <w:rPr>
          <w:rFonts w:ascii="Arial" w:hAnsi="Arial" w:cs="Arial"/>
          <w:sz w:val="17"/>
          <w:szCs w:val="17"/>
          <w:vertAlign w:val="superscript"/>
          <w:lang w:val="en"/>
        </w:rPr>
        <w:t xml:space="preserve">  </w:t>
      </w:r>
      <w:r w:rsidRPr="0027258C">
        <w:rPr>
          <w:b/>
          <w:lang w:val="en-US"/>
        </w:rPr>
        <w:t xml:space="preserve">et al. </w:t>
      </w:r>
      <w:r w:rsidR="00CE2DF0" w:rsidRPr="0027258C">
        <w:rPr>
          <w:b/>
          <w:lang w:val="en-US"/>
        </w:rPr>
        <w:t>NEJM</w:t>
      </w:r>
      <w:r w:rsidRPr="0027258C">
        <w:rPr>
          <w:b/>
          <w:lang w:val="en-US"/>
        </w:rPr>
        <w:t xml:space="preserve">, </w:t>
      </w:r>
      <w:proofErr w:type="spellStart"/>
      <w:r w:rsidRPr="0027258C">
        <w:rPr>
          <w:b/>
          <w:lang w:val="en-US"/>
        </w:rPr>
        <w:t>nov</w:t>
      </w:r>
      <w:proofErr w:type="spellEnd"/>
      <w:r w:rsidRPr="0027258C">
        <w:rPr>
          <w:b/>
          <w:lang w:val="en-US"/>
        </w:rPr>
        <w:t xml:space="preserve"> 2019</w:t>
      </w:r>
    </w:p>
    <w:p w:rsidR="00571919" w:rsidRPr="004C6A2D" w:rsidRDefault="00571919" w:rsidP="00BA4147">
      <w:pPr>
        <w:pStyle w:val="Paragraphedeliste"/>
        <w:spacing w:after="0"/>
        <w:rPr>
          <w:lang w:val="en-US"/>
        </w:rPr>
      </w:pPr>
    </w:p>
    <w:p w:rsidR="002C2CB4" w:rsidRPr="002C2CB4" w:rsidRDefault="002C2CB4" w:rsidP="00BA4147">
      <w:pPr>
        <w:pStyle w:val="Paragraphedeliste"/>
        <w:spacing w:after="0"/>
        <w:rPr>
          <w:u w:val="single"/>
        </w:rPr>
      </w:pPr>
      <w:r w:rsidRPr="002C2CB4">
        <w:rPr>
          <w:u w:val="single"/>
        </w:rPr>
        <w:t>Résumé :</w:t>
      </w:r>
    </w:p>
    <w:p w:rsidR="00CE2DF0" w:rsidRPr="00CE2DF0" w:rsidRDefault="00571919" w:rsidP="00B54C24">
      <w:pPr>
        <w:spacing w:after="0"/>
      </w:pPr>
      <w:r>
        <w:t>Actualisation des données de l’</w:t>
      </w:r>
      <w:proofErr w:type="spellStart"/>
      <w:r>
        <w:t>Osimertinib</w:t>
      </w:r>
      <w:proofErr w:type="spellEnd"/>
      <w:r>
        <w:t xml:space="preserve"> </w:t>
      </w:r>
      <w:r w:rsidR="009A280D">
        <w:t>en première ligne métas</w:t>
      </w:r>
      <w:r w:rsidR="00AE61B9">
        <w:t>t</w:t>
      </w:r>
      <w:r w:rsidR="009A280D">
        <w:t>at</w:t>
      </w:r>
      <w:r w:rsidR="00AE61B9">
        <w:t>ique dans le</w:t>
      </w:r>
      <w:r w:rsidR="00CE2DF0" w:rsidRPr="00CE2DF0">
        <w:t xml:space="preserve"> cancer</w:t>
      </w:r>
      <w:r>
        <w:t xml:space="preserve"> du</w:t>
      </w:r>
      <w:r w:rsidR="00CE2DF0" w:rsidRPr="00CE2DF0">
        <w:t xml:space="preserve"> poumon</w:t>
      </w:r>
      <w:r w:rsidR="00AE61B9">
        <w:t>,</w:t>
      </w:r>
      <w:r w:rsidR="00CE2DF0" w:rsidRPr="00CE2DF0">
        <w:t xml:space="preserve"> EGFR muté </w:t>
      </w:r>
      <w:r>
        <w:t>(exon 19 et L858R)</w:t>
      </w:r>
    </w:p>
    <w:p w:rsidR="00AE61B9" w:rsidRDefault="00571919" w:rsidP="00B54C24">
      <w:pPr>
        <w:spacing w:after="0"/>
      </w:pPr>
      <w:r>
        <w:t>Essai de p</w:t>
      </w:r>
      <w:r w:rsidR="00CE2DF0" w:rsidRPr="00CE2DF0">
        <w:t>hase 3</w:t>
      </w:r>
      <w:r w:rsidR="00AE61B9">
        <w:t xml:space="preserve">, </w:t>
      </w:r>
      <w:r w:rsidR="00AE61B9" w:rsidRPr="00CE2DF0">
        <w:t xml:space="preserve"> 556 patients</w:t>
      </w:r>
      <w:r w:rsidR="00AE61B9">
        <w:t xml:space="preserve"> séparés en deux bras : </w:t>
      </w:r>
      <w:proofErr w:type="spellStart"/>
      <w:r w:rsidR="00AE61B9">
        <w:t>Osimertinib</w:t>
      </w:r>
      <w:proofErr w:type="spellEnd"/>
      <w:r w:rsidR="00AE61B9">
        <w:t xml:space="preserve">  vers</w:t>
      </w:r>
      <w:r w:rsidR="00B54C24">
        <w:t xml:space="preserve">us autre </w:t>
      </w:r>
      <w:proofErr w:type="spellStart"/>
      <w:r w:rsidR="00B54C24">
        <w:t>Erlotinib</w:t>
      </w:r>
      <w:proofErr w:type="spellEnd"/>
      <w:r w:rsidR="00B54C24">
        <w:t xml:space="preserve"> ou </w:t>
      </w:r>
      <w:proofErr w:type="spellStart"/>
      <w:r w:rsidR="00B54C24">
        <w:t>gefatinib</w:t>
      </w:r>
      <w:proofErr w:type="spellEnd"/>
      <w:r w:rsidR="00B54C24">
        <w:t xml:space="preserve"> </w:t>
      </w:r>
      <w:r w:rsidR="00AE61B9">
        <w:t xml:space="preserve">+/- </w:t>
      </w:r>
      <w:proofErr w:type="spellStart"/>
      <w:r w:rsidR="00AE61B9">
        <w:t>Osimertinib</w:t>
      </w:r>
      <w:proofErr w:type="spellEnd"/>
      <w:r w:rsidR="00AE61B9">
        <w:t xml:space="preserve"> si mutation de résistance T790M. </w:t>
      </w:r>
    </w:p>
    <w:p w:rsidR="00CE2DF0" w:rsidRPr="00CE2DF0" w:rsidRDefault="00AE61B9" w:rsidP="00B54C24">
      <w:pPr>
        <w:spacing w:after="0"/>
      </w:pPr>
      <w:r>
        <w:t xml:space="preserve">Données de PFS sortie en </w:t>
      </w:r>
      <w:r w:rsidR="00CE2DF0" w:rsidRPr="00CE2DF0">
        <w:t xml:space="preserve">2017 </w:t>
      </w:r>
      <w:r>
        <w:t xml:space="preserve"> avec bénéfice pour le bras </w:t>
      </w:r>
      <w:proofErr w:type="spellStart"/>
      <w:r>
        <w:t>Osimertinib</w:t>
      </w:r>
      <w:proofErr w:type="spellEnd"/>
      <w:r>
        <w:t>.</w:t>
      </w:r>
    </w:p>
    <w:p w:rsidR="00CE2DF0" w:rsidRDefault="00AE61B9" w:rsidP="00B54C24">
      <w:pPr>
        <w:spacing w:after="0"/>
      </w:pPr>
      <w:r>
        <w:t xml:space="preserve">Résultats : </w:t>
      </w:r>
      <w:r w:rsidR="00CE2DF0">
        <w:t>OS : 38,6 mois vs 31,8 mois HR : 0,8</w:t>
      </w:r>
    </w:p>
    <w:p w:rsidR="00AE61B9" w:rsidRDefault="00AE61B9" w:rsidP="00B54C24">
      <w:pPr>
        <w:spacing w:after="0"/>
      </w:pPr>
      <w:r>
        <w:t>Profil de toxicité : comparable en taux de grade 3 et 4. Principales toxicités :</w:t>
      </w:r>
      <w:r w:rsidRPr="00AE61B9">
        <w:t xml:space="preserve"> </w:t>
      </w:r>
      <w:r>
        <w:t>asthénie, diarrhée, PID, cutané.</w:t>
      </w:r>
    </w:p>
    <w:p w:rsidR="00AE61B9" w:rsidRDefault="00AE61B9" w:rsidP="00BA4147">
      <w:pPr>
        <w:pStyle w:val="Paragraphedeliste"/>
        <w:spacing w:after="0"/>
      </w:pPr>
    </w:p>
    <w:p w:rsidR="00CE2DF0" w:rsidRPr="00B54C24" w:rsidRDefault="00CE2DF0" w:rsidP="00B54C24">
      <w:pPr>
        <w:spacing w:after="0"/>
        <w:rPr>
          <w:u w:val="single"/>
        </w:rPr>
      </w:pPr>
      <w:r w:rsidRPr="00B54C24">
        <w:rPr>
          <w:u w:val="single"/>
        </w:rPr>
        <w:t>Commentaires :</w:t>
      </w:r>
    </w:p>
    <w:p w:rsidR="00CE2DF0" w:rsidRDefault="002C2CB4" w:rsidP="00BA4147">
      <w:pPr>
        <w:pStyle w:val="Paragraphedeliste"/>
        <w:numPr>
          <w:ilvl w:val="0"/>
          <w:numId w:val="2"/>
        </w:numPr>
        <w:spacing w:after="0"/>
      </w:pPr>
      <w:r>
        <w:t>Etaient inclus des p</w:t>
      </w:r>
      <w:r w:rsidR="00AE61B9">
        <w:t>atients avec métastases</w:t>
      </w:r>
      <w:r w:rsidR="00CE2DF0">
        <w:t xml:space="preserve"> c</w:t>
      </w:r>
      <w:r w:rsidR="00AE61B9">
        <w:t>érébrales</w:t>
      </w:r>
      <w:r w:rsidR="00CE2DF0">
        <w:t xml:space="preserve"> </w:t>
      </w:r>
      <w:r w:rsidR="00AE61B9">
        <w:t>même symptomatiques</w:t>
      </w:r>
      <w:r>
        <w:t>. Dans ce sous-groupe : impression de bénéfice important de l’</w:t>
      </w:r>
      <w:proofErr w:type="spellStart"/>
      <w:r>
        <w:t>Osimertinib</w:t>
      </w:r>
      <w:proofErr w:type="spellEnd"/>
      <w:r>
        <w:t xml:space="preserve"> en première ligne (</w:t>
      </w:r>
      <w:r w:rsidR="0046559E">
        <w:t xml:space="preserve">58% </w:t>
      </w:r>
      <w:r>
        <w:t xml:space="preserve">de </w:t>
      </w:r>
      <w:r w:rsidR="0046559E">
        <w:t>survivants</w:t>
      </w:r>
      <w:r>
        <w:t xml:space="preserve">  versus 40%) </w:t>
      </w:r>
    </w:p>
    <w:p w:rsidR="00AE61B9" w:rsidRDefault="00CE2DF0" w:rsidP="00BA4147">
      <w:pPr>
        <w:pStyle w:val="Paragraphedeliste"/>
        <w:numPr>
          <w:ilvl w:val="0"/>
          <w:numId w:val="2"/>
        </w:numPr>
        <w:spacing w:after="0"/>
      </w:pPr>
      <w:r>
        <w:t xml:space="preserve">47% des patients ont eu une deuxième ligne </w:t>
      </w:r>
      <w:r w:rsidR="00AE61B9">
        <w:t xml:space="preserve">de traitement dans le bras </w:t>
      </w:r>
      <w:proofErr w:type="spellStart"/>
      <w:r w:rsidR="00AE61B9">
        <w:t>Osimertinib</w:t>
      </w:r>
      <w:proofErr w:type="spellEnd"/>
      <w:r w:rsidR="00AE61B9">
        <w:t xml:space="preserve"> </w:t>
      </w:r>
      <w:r>
        <w:t xml:space="preserve"> vs 65% </w:t>
      </w:r>
      <w:r w:rsidR="00AE61B9">
        <w:t xml:space="preserve">dans l’autre. </w:t>
      </w:r>
    </w:p>
    <w:p w:rsidR="00CE2DF0" w:rsidRDefault="00AE61B9" w:rsidP="00BA4147">
      <w:pPr>
        <w:pStyle w:val="Paragraphedeliste"/>
        <w:numPr>
          <w:ilvl w:val="0"/>
          <w:numId w:val="2"/>
        </w:numPr>
        <w:spacing w:after="0"/>
      </w:pPr>
      <w:r>
        <w:t>Analyses en sous</w:t>
      </w:r>
      <w:r w:rsidR="00CE2DF0">
        <w:t>-groupe : sous-groupe L858R :</w:t>
      </w:r>
      <w:r w:rsidR="002C2CB4">
        <w:t xml:space="preserve"> </w:t>
      </w:r>
      <w:r>
        <w:t xml:space="preserve">on a l’impression que les deux bras de traitement sont comparables. </w:t>
      </w:r>
      <w:r w:rsidR="00CE2DF0">
        <w:t xml:space="preserve"> </w:t>
      </w:r>
    </w:p>
    <w:p w:rsidR="00CE2DF0" w:rsidRDefault="00AE61B9" w:rsidP="00BA4147">
      <w:pPr>
        <w:pStyle w:val="Paragraphedeliste"/>
        <w:numPr>
          <w:ilvl w:val="0"/>
          <w:numId w:val="2"/>
        </w:numPr>
        <w:spacing w:after="0"/>
      </w:pPr>
      <w:r>
        <w:lastRenderedPageBreak/>
        <w:t>Patients a</w:t>
      </w:r>
      <w:r w:rsidR="00CE2DF0">
        <w:t>siat</w:t>
      </w:r>
      <w:r>
        <w:t>iques</w:t>
      </w:r>
      <w:r w:rsidR="00CE2DF0">
        <w:t xml:space="preserve"> : </w:t>
      </w:r>
      <w:r>
        <w:t xml:space="preserve">idem. </w:t>
      </w:r>
      <w:r w:rsidR="00CE2DF0">
        <w:t xml:space="preserve"> </w:t>
      </w:r>
    </w:p>
    <w:p w:rsidR="00AE61B9" w:rsidRDefault="00AE61B9" w:rsidP="00BA4147">
      <w:pPr>
        <w:pStyle w:val="Paragraphedeliste"/>
        <w:spacing w:after="0"/>
      </w:pPr>
    </w:p>
    <w:p w:rsidR="002C2CB4" w:rsidRDefault="002C2CB4" w:rsidP="00BA4147">
      <w:pPr>
        <w:pStyle w:val="Paragraphedeliste"/>
        <w:spacing w:after="0"/>
      </w:pPr>
      <w:r>
        <w:rPr>
          <w:u w:val="single"/>
        </w:rPr>
        <w:t>Ouverture/</w:t>
      </w:r>
      <w:r w:rsidR="00AE61B9" w:rsidRPr="002C2CB4">
        <w:rPr>
          <w:u w:val="single"/>
        </w:rPr>
        <w:t>Questions :</w:t>
      </w:r>
    </w:p>
    <w:p w:rsidR="0046559E" w:rsidRDefault="002C2CB4" w:rsidP="00BA4147">
      <w:pPr>
        <w:pStyle w:val="Paragraphedeliste"/>
        <w:spacing w:after="0"/>
      </w:pPr>
      <w:r>
        <w:t>Le N</w:t>
      </w:r>
      <w:r w:rsidR="0046559E">
        <w:t xml:space="preserve">CCN recommande </w:t>
      </w:r>
      <w:r>
        <w:t>l’</w:t>
      </w:r>
      <w:proofErr w:type="spellStart"/>
      <w:r>
        <w:t>Osimertinib</w:t>
      </w:r>
      <w:proofErr w:type="spellEnd"/>
      <w:r>
        <w:t xml:space="preserve"> </w:t>
      </w:r>
      <w:r w:rsidR="0046559E">
        <w:t xml:space="preserve">en première ligne, </w:t>
      </w:r>
      <w:r w:rsidR="006349BD">
        <w:t>depuis la sortie des données de PFS.</w:t>
      </w:r>
    </w:p>
    <w:p w:rsidR="006349BD" w:rsidRDefault="006349BD" w:rsidP="00BA4147">
      <w:pPr>
        <w:pStyle w:val="Paragraphedeliste"/>
        <w:spacing w:after="0"/>
      </w:pPr>
      <w:r>
        <w:t xml:space="preserve">Les instances vont-elles le recommander maintenant ? </w:t>
      </w:r>
    </w:p>
    <w:p w:rsidR="0046559E" w:rsidRDefault="006349BD" w:rsidP="00BA4147">
      <w:pPr>
        <w:pStyle w:val="Paragraphedeliste"/>
        <w:spacing w:after="0"/>
      </w:pPr>
      <w:r>
        <w:t>NB : L’étude ne permet pas totalement d’éliminer le fait que la survie pourrait être plus prolongée dans la séquence TKI de 1</w:t>
      </w:r>
      <w:r w:rsidRPr="006349BD">
        <w:rPr>
          <w:vertAlign w:val="superscript"/>
        </w:rPr>
        <w:t>ère</w:t>
      </w:r>
      <w:r>
        <w:t xml:space="preserve"> ou 2</w:t>
      </w:r>
      <w:r w:rsidRPr="006349BD">
        <w:rPr>
          <w:vertAlign w:val="superscript"/>
        </w:rPr>
        <w:t>ème</w:t>
      </w:r>
      <w:r>
        <w:t xml:space="preserve"> génération puis </w:t>
      </w:r>
      <w:proofErr w:type="spellStart"/>
      <w:r>
        <w:t>Osimertinib</w:t>
      </w:r>
      <w:proofErr w:type="spellEnd"/>
      <w:r>
        <w:t xml:space="preserve"> si mutation T790M puis chimiothérapie. </w:t>
      </w:r>
    </w:p>
    <w:p w:rsidR="006349BD" w:rsidRDefault="006349BD" w:rsidP="00BA4147">
      <w:pPr>
        <w:pStyle w:val="Paragraphedeliste"/>
        <w:spacing w:after="0"/>
      </w:pPr>
    </w:p>
    <w:p w:rsidR="006349BD" w:rsidRDefault="006349BD" w:rsidP="00BA4147">
      <w:pPr>
        <w:pStyle w:val="Paragraphedeliste"/>
        <w:spacing w:after="0"/>
      </w:pPr>
    </w:p>
    <w:p w:rsidR="0046559E" w:rsidRPr="0027258C" w:rsidRDefault="0027258C" w:rsidP="00BA4147">
      <w:pPr>
        <w:pStyle w:val="Paragraphedeliste"/>
        <w:numPr>
          <w:ilvl w:val="0"/>
          <w:numId w:val="2"/>
        </w:numPr>
        <w:spacing w:after="0"/>
        <w:rPr>
          <w:b/>
          <w:lang w:val="en-US"/>
        </w:rPr>
      </w:pPr>
      <w:proofErr w:type="spellStart"/>
      <w:r w:rsidRPr="0027258C">
        <w:rPr>
          <w:rStyle w:val="highlight"/>
          <w:rFonts w:cs="Arial"/>
          <w:b/>
          <w:lang w:val="en-US"/>
        </w:rPr>
        <w:t>Nivolumab</w:t>
      </w:r>
      <w:proofErr w:type="spellEnd"/>
      <w:r w:rsidRPr="0027258C">
        <w:rPr>
          <w:rFonts w:cs="Arial"/>
          <w:b/>
          <w:lang w:val="en-US"/>
        </w:rPr>
        <w:t xml:space="preserve"> plus </w:t>
      </w:r>
      <w:proofErr w:type="spellStart"/>
      <w:r w:rsidRPr="0027258C">
        <w:rPr>
          <w:rStyle w:val="highlight"/>
          <w:rFonts w:cs="Arial"/>
          <w:b/>
          <w:lang w:val="en-US"/>
        </w:rPr>
        <w:t>Ipilimumab</w:t>
      </w:r>
      <w:proofErr w:type="spellEnd"/>
      <w:r w:rsidRPr="0027258C">
        <w:rPr>
          <w:rFonts w:cs="Arial"/>
          <w:b/>
          <w:lang w:val="en-US"/>
        </w:rPr>
        <w:t xml:space="preserve"> in Advanced Non-Small-Cell Lung Cancer</w:t>
      </w:r>
      <w:r w:rsidRPr="0027258C">
        <w:rPr>
          <w:b/>
          <w:lang w:val="en-US"/>
        </w:rPr>
        <w:t>, Hell</w:t>
      </w:r>
      <w:r>
        <w:rPr>
          <w:b/>
          <w:lang w:val="en-US"/>
        </w:rPr>
        <w:t xml:space="preserve">man et al, NEJM, </w:t>
      </w:r>
      <w:proofErr w:type="spellStart"/>
      <w:r>
        <w:rPr>
          <w:b/>
          <w:lang w:val="en-US"/>
        </w:rPr>
        <w:t>nov</w:t>
      </w:r>
      <w:proofErr w:type="spellEnd"/>
      <w:r>
        <w:rPr>
          <w:b/>
          <w:lang w:val="en-US"/>
        </w:rPr>
        <w:t xml:space="preserve"> 2019</w:t>
      </w:r>
    </w:p>
    <w:p w:rsidR="006349BD" w:rsidRPr="0027258C" w:rsidRDefault="006349BD" w:rsidP="00BA4147">
      <w:pPr>
        <w:pStyle w:val="Paragraphedeliste"/>
        <w:spacing w:after="0"/>
        <w:rPr>
          <w:lang w:val="en-US"/>
        </w:rPr>
      </w:pPr>
    </w:p>
    <w:p w:rsidR="006349BD" w:rsidRPr="006349BD" w:rsidRDefault="006349BD" w:rsidP="00BA4147">
      <w:pPr>
        <w:pStyle w:val="Paragraphedeliste"/>
        <w:spacing w:after="0"/>
        <w:rPr>
          <w:u w:val="single"/>
        </w:rPr>
      </w:pPr>
      <w:r w:rsidRPr="006349BD">
        <w:rPr>
          <w:u w:val="single"/>
        </w:rPr>
        <w:t xml:space="preserve">Résumé : </w:t>
      </w:r>
    </w:p>
    <w:p w:rsidR="00B54C24" w:rsidRDefault="00A21B34" w:rsidP="00BA4147">
      <w:pPr>
        <w:spacing w:after="0"/>
      </w:pPr>
      <w:r>
        <w:t xml:space="preserve">1166 patients Pas de métastases symptomatiques. </w:t>
      </w:r>
    </w:p>
    <w:p w:rsidR="0046559E" w:rsidRDefault="006349BD" w:rsidP="00BA4147">
      <w:pPr>
        <w:spacing w:after="0"/>
      </w:pPr>
      <w:r>
        <w:t xml:space="preserve">Groupe </w:t>
      </w:r>
      <w:r w:rsidR="0046559E">
        <w:t>PD-L1 &gt; 1%</w:t>
      </w:r>
      <w:r>
        <w:t xml:space="preserve"> : comparaison </w:t>
      </w:r>
      <w:proofErr w:type="spellStart"/>
      <w:r>
        <w:t>Nivo+Ipi</w:t>
      </w:r>
      <w:proofErr w:type="spellEnd"/>
      <w:r>
        <w:t xml:space="preserve"> vs Nivo</w:t>
      </w:r>
      <w:r w:rsidR="0046559E">
        <w:t xml:space="preserve"> vs chimio</w:t>
      </w:r>
    </w:p>
    <w:p w:rsidR="0046559E" w:rsidRDefault="006349BD" w:rsidP="00B54C24">
      <w:pPr>
        <w:spacing w:after="0"/>
      </w:pPr>
      <w:r>
        <w:t xml:space="preserve">Groupe PD-L1&lt;1% : comparaison </w:t>
      </w:r>
      <w:proofErr w:type="spellStart"/>
      <w:r>
        <w:t>Nivo+Ipi</w:t>
      </w:r>
      <w:proofErr w:type="spellEnd"/>
      <w:r>
        <w:t xml:space="preserve"> vs </w:t>
      </w:r>
      <w:proofErr w:type="spellStart"/>
      <w:r>
        <w:t>Nivo+</w:t>
      </w:r>
      <w:r w:rsidR="0046559E">
        <w:t>chimio</w:t>
      </w:r>
      <w:proofErr w:type="spellEnd"/>
      <w:r w:rsidR="0046559E">
        <w:t xml:space="preserve"> vs chimio</w:t>
      </w:r>
    </w:p>
    <w:p w:rsidR="00A21B34" w:rsidRDefault="00A21B34" w:rsidP="00B54C24">
      <w:pPr>
        <w:spacing w:after="0"/>
      </w:pPr>
    </w:p>
    <w:p w:rsidR="00A21B34" w:rsidRDefault="006349BD" w:rsidP="00BA4147">
      <w:pPr>
        <w:pStyle w:val="Paragraphedeliste"/>
        <w:numPr>
          <w:ilvl w:val="0"/>
          <w:numId w:val="4"/>
        </w:numPr>
        <w:spacing w:after="0"/>
      </w:pPr>
      <w:proofErr w:type="spellStart"/>
      <w:r>
        <w:t>Nivo+</w:t>
      </w:r>
      <w:r w:rsidR="00A21B34">
        <w:t>IPI</w:t>
      </w:r>
      <w:proofErr w:type="spellEnd"/>
      <w:r w:rsidR="00A21B34">
        <w:t xml:space="preserve"> </w:t>
      </w:r>
      <w:r>
        <w:t xml:space="preserve">fait </w:t>
      </w:r>
      <w:r w:rsidR="00A21B34">
        <w:t xml:space="preserve">mieux </w:t>
      </w:r>
      <w:r w:rsidR="009A280D">
        <w:t xml:space="preserve">que chimiothérapie seule </w:t>
      </w:r>
      <w:r w:rsidR="009A280D" w:rsidRPr="009A280D">
        <w:t>en OS</w:t>
      </w:r>
      <w:r w:rsidR="009A280D">
        <w:rPr>
          <w:b/>
        </w:rPr>
        <w:t xml:space="preserve"> </w:t>
      </w:r>
      <w:r w:rsidR="00A21B34">
        <w:t>dans tous les groupes quel que soit le PD-L1</w:t>
      </w:r>
      <w:r>
        <w:t>.</w:t>
      </w:r>
    </w:p>
    <w:p w:rsidR="00A21B34" w:rsidRDefault="006349BD" w:rsidP="00BA4147">
      <w:pPr>
        <w:pStyle w:val="Paragraphedeliste"/>
        <w:spacing w:after="0"/>
      </w:pPr>
      <w:r>
        <w:t>Mais p</w:t>
      </w:r>
      <w:r w:rsidR="00A21B34">
        <w:t>lus toxique, grade 3-4</w:t>
      </w:r>
      <w:r>
        <w:t xml:space="preserve">++, plus d’arrêt pour toxicité. </w:t>
      </w:r>
    </w:p>
    <w:p w:rsidR="00A21B34" w:rsidRDefault="00A21B34" w:rsidP="00BA4147">
      <w:pPr>
        <w:pStyle w:val="Paragraphedeliste"/>
        <w:spacing w:after="0"/>
      </w:pPr>
    </w:p>
    <w:p w:rsidR="006349BD" w:rsidRPr="00B54C24" w:rsidRDefault="006349BD" w:rsidP="00B54C24">
      <w:pPr>
        <w:spacing w:after="0"/>
        <w:rPr>
          <w:u w:val="single"/>
        </w:rPr>
      </w:pPr>
      <w:r w:rsidRPr="00B54C24">
        <w:rPr>
          <w:u w:val="single"/>
        </w:rPr>
        <w:t xml:space="preserve">Commentaires : </w:t>
      </w:r>
    </w:p>
    <w:p w:rsidR="00A21B34" w:rsidRPr="006349BD" w:rsidRDefault="006349BD" w:rsidP="00BA4147">
      <w:pPr>
        <w:pStyle w:val="Paragraphedeliste"/>
        <w:numPr>
          <w:ilvl w:val="0"/>
          <w:numId w:val="2"/>
        </w:numPr>
        <w:spacing w:after="0"/>
        <w:rPr>
          <w:u w:val="single"/>
        </w:rPr>
      </w:pPr>
      <w:r w:rsidRPr="006349BD">
        <w:t>Traitement pas immunothérapie :</w:t>
      </w:r>
      <w:r>
        <w:t xml:space="preserve"> </w:t>
      </w:r>
      <w:r w:rsidR="00381396">
        <w:t>bénéfice semblant similaire</w:t>
      </w:r>
      <w:r>
        <w:t xml:space="preserve"> entre les groupes</w:t>
      </w:r>
      <w:r w:rsidR="00A21B34">
        <w:t xml:space="preserve"> </w:t>
      </w:r>
      <w:r>
        <w:t xml:space="preserve"> PD</w:t>
      </w:r>
      <w:r w:rsidR="00A21B34">
        <w:t>L1</w:t>
      </w:r>
      <w:r>
        <w:t>&gt;1% et &lt;1%</w:t>
      </w:r>
      <w:r w:rsidR="00A21B34">
        <w:t xml:space="preserve"> </w:t>
      </w:r>
    </w:p>
    <w:p w:rsidR="00A21B34" w:rsidRDefault="006349BD" w:rsidP="00BA4147">
      <w:pPr>
        <w:pStyle w:val="Paragraphedeliste"/>
        <w:spacing w:after="0"/>
      </w:pPr>
      <w:r>
        <w:t xml:space="preserve">En revanche : traitement avec chimiothérapie : </w:t>
      </w:r>
      <w:r w:rsidR="00A21B34">
        <w:t>PD-L1 &gt;</w:t>
      </w:r>
      <w:r>
        <w:t>1% bien au-dessus de &lt; 1% (facteur de pronostic péjoratif ?)</w:t>
      </w:r>
    </w:p>
    <w:p w:rsidR="00A21B34" w:rsidRDefault="00A21B34" w:rsidP="00BA4147">
      <w:pPr>
        <w:pStyle w:val="Paragraphedeliste"/>
        <w:numPr>
          <w:ilvl w:val="0"/>
          <w:numId w:val="2"/>
        </w:numPr>
        <w:spacing w:after="0"/>
      </w:pPr>
      <w:r>
        <w:t>Nivo</w:t>
      </w:r>
      <w:r w:rsidR="006349BD">
        <w:t xml:space="preserve">+ IPI &gt; </w:t>
      </w:r>
      <w:proofErr w:type="spellStart"/>
      <w:r w:rsidR="006349BD">
        <w:t>Nivo+chimio</w:t>
      </w:r>
      <w:proofErr w:type="spellEnd"/>
      <w:r w:rsidR="006349BD">
        <w:t xml:space="preserve"> chez PD-L1 &lt;1%</w:t>
      </w:r>
      <w:r w:rsidR="00381396">
        <w:t> </w:t>
      </w:r>
    </w:p>
    <w:p w:rsidR="006349BD" w:rsidRDefault="006349BD" w:rsidP="00BA4147">
      <w:pPr>
        <w:pStyle w:val="Paragraphedeliste"/>
        <w:numPr>
          <w:ilvl w:val="0"/>
          <w:numId w:val="2"/>
        </w:numPr>
        <w:spacing w:after="0"/>
      </w:pPr>
      <w:r>
        <w:t xml:space="preserve">Analyse en sous-groupes : Sous-groupes </w:t>
      </w:r>
      <w:r w:rsidR="00C23E75">
        <w:t xml:space="preserve">où </w:t>
      </w:r>
      <w:r w:rsidR="00381396">
        <w:t xml:space="preserve">l’association d’immunothérapie ne semble pas bénéfique </w:t>
      </w:r>
      <w:r>
        <w:t>: non-fumeur, méta hépatique.</w:t>
      </w:r>
    </w:p>
    <w:p w:rsidR="006349BD" w:rsidRDefault="006349BD" w:rsidP="006349BD">
      <w:pPr>
        <w:pStyle w:val="Paragraphedeliste"/>
      </w:pPr>
    </w:p>
    <w:p w:rsidR="00A21B34" w:rsidRPr="0046559E" w:rsidRDefault="00A21B34" w:rsidP="0046559E">
      <w:pPr>
        <w:pStyle w:val="Paragraphedeliste"/>
      </w:pPr>
    </w:p>
    <w:p w:rsidR="0027258C" w:rsidRPr="0027258C" w:rsidRDefault="0027258C" w:rsidP="00CE2DF0">
      <w:pPr>
        <w:rPr>
          <w:b/>
          <w:u w:val="single"/>
          <w:lang w:val="en-US"/>
        </w:rPr>
      </w:pPr>
      <w:r w:rsidRPr="0027258C">
        <w:rPr>
          <w:b/>
          <w:u w:val="single"/>
          <w:lang w:val="en-US"/>
        </w:rPr>
        <w:t xml:space="preserve">Les </w:t>
      </w:r>
      <w:proofErr w:type="spellStart"/>
      <w:r w:rsidRPr="0027258C">
        <w:rPr>
          <w:b/>
          <w:u w:val="single"/>
          <w:lang w:val="en-US"/>
        </w:rPr>
        <w:t>choix</w:t>
      </w:r>
      <w:proofErr w:type="spellEnd"/>
      <w:r w:rsidRPr="0027258C">
        <w:rPr>
          <w:b/>
          <w:u w:val="single"/>
          <w:lang w:val="en-US"/>
        </w:rPr>
        <w:t xml:space="preserve"> de </w:t>
      </w:r>
      <w:proofErr w:type="spellStart"/>
      <w:proofErr w:type="gramStart"/>
      <w:r w:rsidR="00CE2DF0" w:rsidRPr="0027258C">
        <w:rPr>
          <w:b/>
          <w:u w:val="single"/>
          <w:lang w:val="en-US"/>
        </w:rPr>
        <w:t>Matthieu</w:t>
      </w:r>
      <w:proofErr w:type="spellEnd"/>
      <w:r w:rsidR="0046559E" w:rsidRPr="0027258C">
        <w:rPr>
          <w:b/>
          <w:u w:val="single"/>
          <w:lang w:val="en-US"/>
        </w:rPr>
        <w:t> :</w:t>
      </w:r>
      <w:proofErr w:type="gramEnd"/>
      <w:r w:rsidR="0046559E" w:rsidRPr="0027258C">
        <w:rPr>
          <w:b/>
          <w:u w:val="single"/>
          <w:lang w:val="en-US"/>
        </w:rPr>
        <w:t xml:space="preserve"> </w:t>
      </w:r>
    </w:p>
    <w:p w:rsidR="00CE2DF0" w:rsidRPr="0027258C" w:rsidRDefault="00B5434D" w:rsidP="0027258C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27258C">
        <w:rPr>
          <w:b/>
          <w:lang w:val="en-US"/>
        </w:rPr>
        <w:t>Cancer Institute</w:t>
      </w:r>
      <w:r w:rsidR="004C6A2D" w:rsidRPr="0027258C">
        <w:rPr>
          <w:b/>
          <w:lang w:val="en-US"/>
        </w:rPr>
        <w:t xml:space="preserve">, </w:t>
      </w:r>
      <w:r w:rsidR="004C6A2D" w:rsidRPr="0027258C">
        <w:rPr>
          <w:rFonts w:cs="Calibri,Bold"/>
          <w:b/>
          <w:bCs/>
          <w:lang w:val="en-US"/>
        </w:rPr>
        <w:t>Predicting Persistent Opioid Use, Abuse and Toxicity Among Cancer Survivors,</w:t>
      </w:r>
      <w:r w:rsidR="004C6A2D" w:rsidRPr="0027258C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4C6A2D" w:rsidRPr="0027258C">
        <w:rPr>
          <w:rFonts w:ascii="Calibri" w:hAnsi="Calibri" w:cs="Calibri"/>
          <w:b/>
          <w:lang w:val="en-US"/>
        </w:rPr>
        <w:t>Vitzthum</w:t>
      </w:r>
      <w:proofErr w:type="spellEnd"/>
      <w:r w:rsidR="004C6A2D" w:rsidRPr="0027258C">
        <w:rPr>
          <w:rFonts w:ascii="Calibri" w:hAnsi="Calibri" w:cs="Calibri"/>
          <w:b/>
          <w:lang w:val="en-US"/>
        </w:rPr>
        <w:t xml:space="preserve"> et al.</w:t>
      </w:r>
      <w:r w:rsidR="004C6A2D" w:rsidRPr="0027258C">
        <w:rPr>
          <w:rFonts w:cs="Calibri,Bold"/>
          <w:b/>
          <w:bCs/>
          <w:lang w:val="en-US"/>
        </w:rPr>
        <w:t xml:space="preserve"> </w:t>
      </w:r>
      <w:r w:rsidR="004C6A2D" w:rsidRPr="0027258C">
        <w:rPr>
          <w:b/>
          <w:lang w:val="en-US"/>
        </w:rPr>
        <w:t xml:space="preserve">Journal of the National Cancer Institute, </w:t>
      </w:r>
      <w:proofErr w:type="spellStart"/>
      <w:r w:rsidR="004C6A2D" w:rsidRPr="0027258C">
        <w:rPr>
          <w:b/>
          <w:lang w:val="en-US"/>
        </w:rPr>
        <w:t>dec</w:t>
      </w:r>
      <w:proofErr w:type="spellEnd"/>
      <w:r w:rsidR="004C6A2D" w:rsidRPr="0027258C">
        <w:rPr>
          <w:b/>
          <w:lang w:val="en-US"/>
        </w:rPr>
        <w:t xml:space="preserve"> 2019</w:t>
      </w:r>
    </w:p>
    <w:p w:rsidR="00B5434D" w:rsidRDefault="00311284" w:rsidP="00CE2DF0">
      <w:r>
        <w:t xml:space="preserve">Etude sur la prolongation de l’usage d’opioïdes après la fin du traitement du cancer, dans une cohorte de 102 000patients américains (vétérans de l’armée) pris en charge pour un </w:t>
      </w:r>
      <w:r w:rsidR="00C23E75">
        <w:t>cancer</w:t>
      </w:r>
      <w:r>
        <w:t xml:space="preserve"> et guéris. </w:t>
      </w:r>
    </w:p>
    <w:p w:rsidR="00C23E75" w:rsidRDefault="00C23E75" w:rsidP="00CE2DF0">
      <w:r>
        <w:t xml:space="preserve">Première étude de cette qualité chez les patients atteints de cancer. </w:t>
      </w:r>
    </w:p>
    <w:p w:rsidR="00311284" w:rsidRDefault="00311284" w:rsidP="00311284">
      <w:pPr>
        <w:spacing w:after="0"/>
      </w:pPr>
      <w:r>
        <w:t xml:space="preserve">8% d’usage prolongé (&gt; 120 jours/.renouvellement d’ordonnance 10 fois) </w:t>
      </w:r>
    </w:p>
    <w:p w:rsidR="00311284" w:rsidRDefault="00311284" w:rsidP="00311284">
      <w:pPr>
        <w:spacing w:after="0"/>
      </w:pPr>
      <w:r>
        <w:t>3% d’usage abusif (définition psychiatrique)</w:t>
      </w:r>
    </w:p>
    <w:p w:rsidR="00311284" w:rsidRDefault="00311284" w:rsidP="00311284">
      <w:pPr>
        <w:spacing w:after="0"/>
      </w:pPr>
      <w:r>
        <w:t xml:space="preserve">2% d’hospitalisation en lien avec le traitement opioïde. </w:t>
      </w:r>
    </w:p>
    <w:p w:rsidR="00311284" w:rsidRDefault="00311284" w:rsidP="00311284">
      <w:pPr>
        <w:spacing w:after="0"/>
      </w:pPr>
      <w:r>
        <w:lastRenderedPageBreak/>
        <w:t>Multiples facteurs de risque retrouvés : âge, intoxication alcoolique ou tabagique, utilisation antérieur d’opioïdes …</w:t>
      </w:r>
    </w:p>
    <w:p w:rsidR="007157C1" w:rsidRDefault="00311284" w:rsidP="00311284">
      <w:pPr>
        <w:spacing w:after="0"/>
        <w:rPr>
          <w:rFonts w:ascii="Calibri" w:hAnsi="Calibri" w:cs="Calibri"/>
          <w:sz w:val="24"/>
          <w:szCs w:val="24"/>
        </w:rPr>
      </w:pPr>
      <w:r>
        <w:t>Construction d’un score u</w:t>
      </w:r>
      <w:r w:rsidR="0027258C">
        <w:t xml:space="preserve">tilisable sur un site en ligne </w:t>
      </w:r>
      <w:r w:rsidR="0027258C">
        <w:rPr>
          <w:rFonts w:ascii="Calibri" w:hAnsi="Calibri" w:cs="Calibri"/>
          <w:color w:val="000000"/>
          <w:sz w:val="24"/>
          <w:szCs w:val="24"/>
        </w:rPr>
        <w:t>(</w:t>
      </w:r>
      <w:hyperlink r:id="rId8" w:history="1">
        <w:r w:rsidR="00C23E75" w:rsidRPr="0040316D">
          <w:rPr>
            <w:rStyle w:val="Lienhypertexte"/>
            <w:rFonts w:ascii="Calibri" w:hAnsi="Calibri" w:cs="Calibri"/>
            <w:sz w:val="24"/>
            <w:szCs w:val="24"/>
          </w:rPr>
          <w:t>www.CancerOpioidRisk.org</w:t>
        </w:r>
      </w:hyperlink>
      <w:r w:rsidR="0027258C" w:rsidRPr="0027258C">
        <w:rPr>
          <w:rFonts w:ascii="Calibri" w:hAnsi="Calibri" w:cs="Calibri"/>
          <w:sz w:val="24"/>
          <w:szCs w:val="24"/>
        </w:rPr>
        <w:t>)</w:t>
      </w:r>
    </w:p>
    <w:p w:rsidR="00C23E75" w:rsidRDefault="00C23E75" w:rsidP="00311284">
      <w:pPr>
        <w:spacing w:after="0"/>
      </w:pPr>
      <w:r>
        <w:rPr>
          <w:rFonts w:ascii="Calibri" w:hAnsi="Calibri" w:cs="Calibri"/>
          <w:sz w:val="24"/>
          <w:szCs w:val="24"/>
        </w:rPr>
        <w:t xml:space="preserve">Pas de validation prospective du score. </w:t>
      </w:r>
    </w:p>
    <w:p w:rsidR="00260A10" w:rsidRDefault="00260A10" w:rsidP="00311284">
      <w:pPr>
        <w:spacing w:after="0"/>
      </w:pPr>
      <w:r>
        <w:t>Quelle reproductibilité ? (Les militaires ont un</w:t>
      </w:r>
      <w:r w:rsidR="0027258C">
        <w:t xml:space="preserve"> rapport à la douleur et aux </w:t>
      </w:r>
      <w:proofErr w:type="spellStart"/>
      <w:r w:rsidR="0027258C">
        <w:t>add</w:t>
      </w:r>
      <w:r>
        <w:t>ictogènes</w:t>
      </w:r>
      <w:proofErr w:type="spellEnd"/>
      <w:r>
        <w:t xml:space="preserve"> différents de la population générale)</w:t>
      </w:r>
    </w:p>
    <w:p w:rsidR="00260A10" w:rsidRDefault="00260A10" w:rsidP="00311284">
      <w:pPr>
        <w:spacing w:after="0"/>
      </w:pPr>
      <w:r>
        <w:t xml:space="preserve">Quel usage du score en ligne en pratique ? </w:t>
      </w:r>
    </w:p>
    <w:p w:rsidR="00260A10" w:rsidRDefault="00260A10" w:rsidP="00311284">
      <w:pPr>
        <w:spacing w:after="0"/>
      </w:pPr>
    </w:p>
    <w:p w:rsidR="00260A10" w:rsidRDefault="00260A10" w:rsidP="00311284">
      <w:pPr>
        <w:spacing w:after="0"/>
      </w:pPr>
    </w:p>
    <w:p w:rsidR="00260A10" w:rsidRDefault="00260A10" w:rsidP="00311284">
      <w:pPr>
        <w:spacing w:after="0"/>
      </w:pPr>
    </w:p>
    <w:p w:rsidR="00311284" w:rsidRPr="002C2CB4" w:rsidRDefault="00311284" w:rsidP="00311284">
      <w:pPr>
        <w:spacing w:after="0"/>
      </w:pPr>
    </w:p>
    <w:p w:rsidR="004C6A2D" w:rsidRPr="0027258C" w:rsidRDefault="007157C1" w:rsidP="0027258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GuardianSans-Medium"/>
          <w:b/>
          <w:lang w:val="en-US"/>
        </w:rPr>
      </w:pPr>
      <w:r w:rsidRPr="00C15971">
        <w:rPr>
          <w:b/>
        </w:rPr>
        <w:t xml:space="preserve"> </w:t>
      </w:r>
      <w:r w:rsidR="004C6A2D" w:rsidRPr="0027258C">
        <w:rPr>
          <w:rFonts w:cs="GuardianSans-Medium"/>
          <w:b/>
          <w:lang w:val="en-US"/>
        </w:rPr>
        <w:t>Immune Status and Associated Mortality After Cancer Treatment</w:t>
      </w:r>
    </w:p>
    <w:p w:rsidR="007157C1" w:rsidRPr="004C6A2D" w:rsidRDefault="004C6A2D" w:rsidP="004C6A2D">
      <w:pPr>
        <w:rPr>
          <w:b/>
        </w:rPr>
      </w:pPr>
      <w:r w:rsidRPr="004C6A2D">
        <w:rPr>
          <w:rFonts w:cs="GuardianSans-Medium"/>
          <w:b/>
          <w:lang w:val="en-US"/>
        </w:rPr>
        <w:t xml:space="preserve">Among Individuals </w:t>
      </w:r>
      <w:proofErr w:type="gramStart"/>
      <w:r w:rsidRPr="004C6A2D">
        <w:rPr>
          <w:rFonts w:cs="GuardianSans-Medium"/>
          <w:b/>
          <w:lang w:val="en-US"/>
        </w:rPr>
        <w:t>With</w:t>
      </w:r>
      <w:proofErr w:type="gramEnd"/>
      <w:r w:rsidRPr="004C6A2D">
        <w:rPr>
          <w:rFonts w:cs="GuardianSans-Medium"/>
          <w:b/>
          <w:lang w:val="en-US"/>
        </w:rPr>
        <w:t xml:space="preserve"> HIV in the Antiretroviral Therapy Era</w:t>
      </w:r>
      <w:r>
        <w:rPr>
          <w:rFonts w:cs="GuardianSans-Medium"/>
          <w:b/>
          <w:lang w:val="en-US"/>
        </w:rPr>
        <w:t xml:space="preserve">, Calkins et al. </w:t>
      </w:r>
      <w:r w:rsidRPr="004C6A2D">
        <w:rPr>
          <w:rFonts w:cs="GuardianSans-Medium"/>
          <w:b/>
        </w:rPr>
        <w:t>JAMA</w:t>
      </w:r>
      <w:r w:rsidR="0027258C">
        <w:rPr>
          <w:rFonts w:cs="GuardianSans-Medium"/>
          <w:b/>
        </w:rPr>
        <w:t xml:space="preserve"> </w:t>
      </w:r>
      <w:proofErr w:type="spellStart"/>
      <w:r w:rsidR="0027258C">
        <w:rPr>
          <w:rFonts w:cs="GuardianSans-Medium"/>
          <w:b/>
        </w:rPr>
        <w:t>oncol</w:t>
      </w:r>
      <w:proofErr w:type="spellEnd"/>
      <w:r w:rsidR="0027258C">
        <w:rPr>
          <w:rFonts w:cs="GuardianSans-Medium"/>
          <w:b/>
        </w:rPr>
        <w:t>.</w:t>
      </w:r>
      <w:r w:rsidRPr="004C6A2D">
        <w:rPr>
          <w:rFonts w:cs="GuardianSans-Medium"/>
          <w:b/>
        </w:rPr>
        <w:t xml:space="preserve"> </w:t>
      </w:r>
      <w:proofErr w:type="spellStart"/>
      <w:proofErr w:type="gramStart"/>
      <w:r w:rsidRPr="004C6A2D">
        <w:rPr>
          <w:rFonts w:cs="GuardianSans-Medium"/>
          <w:b/>
        </w:rPr>
        <w:t>dec</w:t>
      </w:r>
      <w:proofErr w:type="spellEnd"/>
      <w:proofErr w:type="gramEnd"/>
      <w:r w:rsidRPr="004C6A2D">
        <w:rPr>
          <w:rFonts w:cs="GuardianSans-Medium"/>
          <w:b/>
        </w:rPr>
        <w:t xml:space="preserve"> </w:t>
      </w:r>
      <w:r w:rsidR="0027258C">
        <w:rPr>
          <w:rFonts w:cs="GuardianSans-Medium"/>
          <w:b/>
        </w:rPr>
        <w:t>2019</w:t>
      </w:r>
    </w:p>
    <w:p w:rsidR="007157C1" w:rsidRDefault="007157C1" w:rsidP="00BA4147">
      <w:pPr>
        <w:spacing w:after="0"/>
      </w:pPr>
      <w:r w:rsidRPr="007157C1">
        <w:t>Dans un centre chez VIH : pati</w:t>
      </w:r>
      <w:r w:rsidR="00311284">
        <w:t>ent VIH avec un nouveau cancer pris en charge par</w:t>
      </w:r>
      <w:r w:rsidRPr="007157C1">
        <w:t xml:space="preserve"> chirurgie</w:t>
      </w:r>
      <w:r w:rsidR="004C6A2D">
        <w:t xml:space="preserve"> +/- chimio/radiothérapie</w:t>
      </w:r>
    </w:p>
    <w:p w:rsidR="00311284" w:rsidRDefault="00311284" w:rsidP="00BA4147">
      <w:pPr>
        <w:spacing w:after="0"/>
      </w:pPr>
      <w:r>
        <w:t xml:space="preserve">Effet des traitements par chimiothérapie et radiothérapie sur les CD4 et la charge virale et lien avec la survie. </w:t>
      </w:r>
    </w:p>
    <w:p w:rsidR="00311284" w:rsidRDefault="00311284" w:rsidP="00BA4147">
      <w:pPr>
        <w:spacing w:after="0"/>
      </w:pPr>
      <w:r>
        <w:t xml:space="preserve">Les traitements par chimiothérapie et radiothérapie font diminuer les CD4 mais pas de lien trouvé avec la charge virale. </w:t>
      </w:r>
    </w:p>
    <w:p w:rsidR="00311284" w:rsidRDefault="004C6A2D" w:rsidP="00BA4147">
      <w:pPr>
        <w:spacing w:after="0"/>
      </w:pPr>
      <w:r>
        <w:t>Chaque baisse de 100</w:t>
      </w:r>
      <w:r w:rsidR="00311284">
        <w:t xml:space="preserve"> </w:t>
      </w:r>
      <w:r>
        <w:t xml:space="preserve">CD4 /µL </w:t>
      </w:r>
      <w:r w:rsidR="00311284">
        <w:t xml:space="preserve">est associée à une augmentation de 27% de la mortalité, de manière indépendante. </w:t>
      </w:r>
    </w:p>
    <w:p w:rsidR="00260A10" w:rsidRPr="00260A10" w:rsidRDefault="00311284" w:rsidP="00260A10">
      <w:pPr>
        <w:spacing w:after="0"/>
      </w:pPr>
      <w:r>
        <w:t>Pas de lien entre évolution de la charge</w:t>
      </w:r>
      <w:r w:rsidR="004C6A2D">
        <w:t xml:space="preserve"> virale et de la mortalité </w:t>
      </w:r>
    </w:p>
    <w:p w:rsidR="00CE2DF0" w:rsidRPr="007157C1" w:rsidRDefault="00CE2DF0" w:rsidP="00CE2DF0">
      <w:pPr>
        <w:pStyle w:val="Paragraphedeliste"/>
        <w:rPr>
          <w:b/>
        </w:rPr>
      </w:pPr>
    </w:p>
    <w:p w:rsidR="0027258C" w:rsidRDefault="0027258C" w:rsidP="00BA4147">
      <w:pPr>
        <w:spacing w:after="0"/>
        <w:rPr>
          <w:b/>
        </w:rPr>
      </w:pPr>
      <w:r w:rsidRPr="0027258C">
        <w:rPr>
          <w:b/>
          <w:u w:val="single"/>
        </w:rPr>
        <w:t>Le choix de Juliette</w:t>
      </w:r>
    </w:p>
    <w:p w:rsidR="0027258C" w:rsidRDefault="0027258C" w:rsidP="00BA4147">
      <w:pPr>
        <w:spacing w:after="0"/>
        <w:rPr>
          <w:b/>
        </w:rPr>
      </w:pPr>
    </w:p>
    <w:p w:rsidR="00744156" w:rsidRPr="0027258C" w:rsidRDefault="0027258C" w:rsidP="0027258C">
      <w:pPr>
        <w:pStyle w:val="Paragraphedeliste"/>
        <w:numPr>
          <w:ilvl w:val="0"/>
          <w:numId w:val="2"/>
        </w:numPr>
        <w:spacing w:after="0"/>
        <w:rPr>
          <w:b/>
          <w:lang w:val="en-US"/>
        </w:rPr>
      </w:pPr>
      <w:r w:rsidRPr="0027258C">
        <w:rPr>
          <w:b/>
          <w:lang w:val="en-US"/>
        </w:rPr>
        <w:t xml:space="preserve"> </w:t>
      </w:r>
      <w:r w:rsidRPr="0027258C">
        <w:rPr>
          <w:rFonts w:cs="Arial"/>
          <w:b/>
          <w:lang w:val="en"/>
        </w:rPr>
        <w:t xml:space="preserve">Optimal sequencing of </w:t>
      </w:r>
      <w:proofErr w:type="spellStart"/>
      <w:r w:rsidRPr="0027258C">
        <w:rPr>
          <w:rFonts w:cs="Arial"/>
          <w:b/>
          <w:lang w:val="en"/>
        </w:rPr>
        <w:t>enzalutamide</w:t>
      </w:r>
      <w:proofErr w:type="spellEnd"/>
      <w:r w:rsidRPr="0027258C">
        <w:rPr>
          <w:rFonts w:cs="Arial"/>
          <w:b/>
          <w:lang w:val="en"/>
        </w:rPr>
        <w:t xml:space="preserve"> and </w:t>
      </w:r>
      <w:proofErr w:type="spellStart"/>
      <w:r w:rsidRPr="0027258C">
        <w:rPr>
          <w:rStyle w:val="highlight"/>
          <w:rFonts w:cs="Arial"/>
          <w:b/>
          <w:lang w:val="en"/>
        </w:rPr>
        <w:t>abiraterone</w:t>
      </w:r>
      <w:proofErr w:type="spellEnd"/>
      <w:r w:rsidRPr="0027258C">
        <w:rPr>
          <w:rFonts w:cs="Arial"/>
          <w:b/>
          <w:lang w:val="en"/>
        </w:rPr>
        <w:t xml:space="preserve"> acetate plus prednisone in metastatic castration-resistant prostate cancer: a </w:t>
      </w:r>
      <w:proofErr w:type="spellStart"/>
      <w:r w:rsidRPr="0027258C">
        <w:rPr>
          <w:rFonts w:cs="Arial"/>
          <w:b/>
          <w:lang w:val="en"/>
        </w:rPr>
        <w:t>multicentre</w:t>
      </w:r>
      <w:proofErr w:type="spellEnd"/>
      <w:r w:rsidRPr="0027258C">
        <w:rPr>
          <w:rFonts w:cs="Arial"/>
          <w:b/>
          <w:lang w:val="en"/>
        </w:rPr>
        <w:t xml:space="preserve">, </w:t>
      </w:r>
      <w:proofErr w:type="spellStart"/>
      <w:r w:rsidRPr="0027258C">
        <w:rPr>
          <w:rFonts w:cs="Arial"/>
          <w:b/>
          <w:lang w:val="en"/>
        </w:rPr>
        <w:t>randomised</w:t>
      </w:r>
      <w:proofErr w:type="spellEnd"/>
      <w:r w:rsidRPr="0027258C">
        <w:rPr>
          <w:rFonts w:cs="Arial"/>
          <w:b/>
          <w:lang w:val="en"/>
        </w:rPr>
        <w:t>, open-</w:t>
      </w:r>
      <w:r>
        <w:rPr>
          <w:rFonts w:cs="Arial"/>
          <w:b/>
          <w:lang w:val="en"/>
        </w:rPr>
        <w:t xml:space="preserve">label, phase 2, crossover trial, </w:t>
      </w:r>
      <w:proofErr w:type="spellStart"/>
      <w:r>
        <w:rPr>
          <w:rFonts w:cs="Arial"/>
          <w:b/>
          <w:lang w:val="en"/>
        </w:rPr>
        <w:t>Khalaf</w:t>
      </w:r>
      <w:proofErr w:type="spellEnd"/>
      <w:r>
        <w:rPr>
          <w:rFonts w:cs="Arial"/>
          <w:b/>
          <w:lang w:val="en"/>
        </w:rPr>
        <w:t xml:space="preserve"> et al. Lancet oncology, </w:t>
      </w:r>
      <w:proofErr w:type="spellStart"/>
      <w:r>
        <w:rPr>
          <w:rFonts w:cs="Arial"/>
          <w:b/>
          <w:lang w:val="en"/>
        </w:rPr>
        <w:t>dec</w:t>
      </w:r>
      <w:proofErr w:type="spellEnd"/>
      <w:r>
        <w:rPr>
          <w:rFonts w:cs="Arial"/>
          <w:b/>
          <w:lang w:val="en"/>
        </w:rPr>
        <w:t xml:space="preserve"> 2019</w:t>
      </w:r>
    </w:p>
    <w:p w:rsidR="0027258C" w:rsidRPr="0027258C" w:rsidRDefault="0027258C" w:rsidP="0027258C">
      <w:pPr>
        <w:pStyle w:val="Paragraphedeliste"/>
        <w:spacing w:after="0"/>
        <w:rPr>
          <w:b/>
          <w:lang w:val="en-US"/>
        </w:rPr>
      </w:pPr>
    </w:p>
    <w:p w:rsidR="00784024" w:rsidRPr="0037123A" w:rsidRDefault="00311284" w:rsidP="0027258C">
      <w:pPr>
        <w:spacing w:after="0"/>
      </w:pPr>
      <w:r>
        <w:t xml:space="preserve">Etude de </w:t>
      </w:r>
      <w:proofErr w:type="spellStart"/>
      <w:r>
        <w:t>statégie</w:t>
      </w:r>
      <w:proofErr w:type="spellEnd"/>
      <w:r>
        <w:t> :</w:t>
      </w:r>
      <w:r w:rsidR="00BA4147">
        <w:t xml:space="preserve"> </w:t>
      </w:r>
      <w:proofErr w:type="spellStart"/>
      <w:r w:rsidR="00BA4147">
        <w:t>Abiratérone</w:t>
      </w:r>
      <w:proofErr w:type="spellEnd"/>
      <w:r w:rsidR="00BA4147">
        <w:t xml:space="preserve"> puis</w:t>
      </w:r>
      <w:r>
        <w:t xml:space="preserve"> </w:t>
      </w:r>
      <w:proofErr w:type="spellStart"/>
      <w:r w:rsidR="00784024" w:rsidRPr="0037123A">
        <w:t>Enza</w:t>
      </w:r>
      <w:r>
        <w:t>lutamide</w:t>
      </w:r>
      <w:proofErr w:type="spellEnd"/>
      <w:r w:rsidR="00784024" w:rsidRPr="0037123A">
        <w:t xml:space="preserve"> ou</w:t>
      </w:r>
      <w:r w:rsidR="0027258C" w:rsidRPr="0027258C">
        <w:t xml:space="preserve"> </w:t>
      </w:r>
      <w:proofErr w:type="spellStart"/>
      <w:r w:rsidR="0027258C" w:rsidRPr="0037123A">
        <w:t>Enza</w:t>
      </w:r>
      <w:r w:rsidR="0027258C">
        <w:t>lutamide</w:t>
      </w:r>
      <w:proofErr w:type="spellEnd"/>
      <w:r w:rsidR="0027258C">
        <w:t xml:space="preserve"> puis </w:t>
      </w:r>
      <w:proofErr w:type="spellStart"/>
      <w:r w:rsidR="0027258C">
        <w:t>Abératérone</w:t>
      </w:r>
      <w:proofErr w:type="spellEnd"/>
    </w:p>
    <w:p w:rsidR="00784024" w:rsidRPr="0037123A" w:rsidRDefault="00784024" w:rsidP="00BA4147">
      <w:pPr>
        <w:spacing w:after="0"/>
      </w:pPr>
      <w:proofErr w:type="spellStart"/>
      <w:r w:rsidRPr="0037123A">
        <w:t>Muticentrique</w:t>
      </w:r>
      <w:proofErr w:type="spellEnd"/>
      <w:r w:rsidR="00BA4147">
        <w:t xml:space="preserve">, </w:t>
      </w:r>
      <w:r w:rsidRPr="0037123A">
        <w:t xml:space="preserve"> randomisé</w:t>
      </w:r>
      <w:r w:rsidR="00BA4147">
        <w:t>, de</w:t>
      </w:r>
      <w:r w:rsidRPr="0037123A">
        <w:t xml:space="preserve"> phase 2 </w:t>
      </w:r>
      <w:r w:rsidR="00BA4147">
        <w:t xml:space="preserve"> au Canada.</w:t>
      </w:r>
    </w:p>
    <w:p w:rsidR="00784024" w:rsidRPr="0037123A" w:rsidRDefault="00784024" w:rsidP="00BA4147">
      <w:pPr>
        <w:spacing w:after="0"/>
      </w:pPr>
      <w:r w:rsidRPr="0037123A">
        <w:t>101 patients X 2</w:t>
      </w:r>
    </w:p>
    <w:p w:rsidR="00784024" w:rsidRPr="0037123A" w:rsidRDefault="00784024" w:rsidP="00BA4147">
      <w:pPr>
        <w:spacing w:after="0"/>
      </w:pPr>
      <w:r w:rsidRPr="0037123A">
        <w:t>C</w:t>
      </w:r>
      <w:r w:rsidR="00BA4147">
        <w:t>ritère de jugement principal : t</w:t>
      </w:r>
      <w:r w:rsidRPr="0037123A">
        <w:t xml:space="preserve">emps jusqu’à PFS2 et proportion patients réponse </w:t>
      </w:r>
      <w:r w:rsidR="00BA4147">
        <w:t>biologique</w:t>
      </w:r>
      <w:r w:rsidRPr="0037123A">
        <w:t xml:space="preserve"> en seconde ligne</w:t>
      </w:r>
    </w:p>
    <w:p w:rsidR="00784024" w:rsidRDefault="004B6BEB" w:rsidP="00BA4147">
      <w:pPr>
        <w:spacing w:after="0"/>
      </w:pPr>
      <w:r>
        <w:t>La séque</w:t>
      </w:r>
      <w:r w:rsidR="00BA4147">
        <w:t xml:space="preserve">nce </w:t>
      </w:r>
      <w:proofErr w:type="spellStart"/>
      <w:r w:rsidR="00BA4147">
        <w:t>A</w:t>
      </w:r>
      <w:r w:rsidR="00784024" w:rsidRPr="0037123A">
        <w:t>bi</w:t>
      </w:r>
      <w:r w:rsidR="00BA4147">
        <w:t>ratérone</w:t>
      </w:r>
      <w:proofErr w:type="spellEnd"/>
      <w:r w:rsidR="00784024" w:rsidRPr="0037123A">
        <w:t xml:space="preserve"> puis </w:t>
      </w:r>
      <w:proofErr w:type="spellStart"/>
      <w:r w:rsidR="00784024" w:rsidRPr="0037123A">
        <w:t>Enza</w:t>
      </w:r>
      <w:r w:rsidR="00BA4147">
        <w:t>lutamide</w:t>
      </w:r>
      <w:proofErr w:type="spellEnd"/>
      <w:r w:rsidR="00BA4147">
        <w:t xml:space="preserve">  est supérieure à </w:t>
      </w:r>
      <w:proofErr w:type="spellStart"/>
      <w:r w:rsidR="00BA4147">
        <w:t>Enza</w:t>
      </w:r>
      <w:proofErr w:type="spellEnd"/>
      <w:r w:rsidR="00BA4147">
        <w:t xml:space="preserve"> puis </w:t>
      </w:r>
      <w:proofErr w:type="spellStart"/>
      <w:r w:rsidR="00BA4147">
        <w:t>Abi</w:t>
      </w:r>
      <w:proofErr w:type="spellEnd"/>
      <w:r w:rsidR="00BA4147">
        <w:t xml:space="preserve"> </w:t>
      </w:r>
      <w:r w:rsidR="00784024" w:rsidRPr="0037123A">
        <w:t xml:space="preserve">sur les deux </w:t>
      </w:r>
      <w:r w:rsidR="00BA4147">
        <w:t xml:space="preserve">CJP (PFS2 19,3 vs 15,2 HR </w:t>
      </w:r>
      <w:proofErr w:type="gramStart"/>
      <w:r w:rsidR="00BA4147">
        <w:t xml:space="preserve">0,56 </w:t>
      </w:r>
      <w:r w:rsidR="00784024" w:rsidRPr="0037123A">
        <w:t>,</w:t>
      </w:r>
      <w:proofErr w:type="gramEnd"/>
      <w:r w:rsidR="00784024" w:rsidRPr="0037123A">
        <w:t xml:space="preserve"> 36 % vs 4 %)</w:t>
      </w:r>
    </w:p>
    <w:p w:rsidR="00784024" w:rsidRPr="0037123A" w:rsidRDefault="00BA4147" w:rsidP="00BA4147">
      <w:pPr>
        <w:spacing w:after="0"/>
      </w:pPr>
      <w:r>
        <w:t xml:space="preserve">Globalement les taux de réponse à la seconde molécule est faible dans les deux cas. </w:t>
      </w:r>
    </w:p>
    <w:p w:rsidR="00784024" w:rsidRPr="0037123A" w:rsidRDefault="00BA4147" w:rsidP="00BA4147">
      <w:pPr>
        <w:spacing w:after="0"/>
      </w:pPr>
      <w:r>
        <w:t>Inté</w:t>
      </w:r>
      <w:r w:rsidR="004B6BEB">
        <w:t xml:space="preserve">rêt d’une </w:t>
      </w:r>
      <w:r w:rsidR="00B028DF" w:rsidRPr="0037123A">
        <w:t>chimio</w:t>
      </w:r>
      <w:r w:rsidR="004B6BEB">
        <w:t xml:space="preserve">thérapie intercurrente par </w:t>
      </w:r>
      <w:proofErr w:type="spellStart"/>
      <w:r w:rsidR="004B6BEB">
        <w:t>taxanes</w:t>
      </w:r>
      <w:proofErr w:type="spellEnd"/>
      <w:r w:rsidR="004B6BEB">
        <w:t xml:space="preserve"> après une première ligne d’hormonothérapie de seconde génération comme le suggérait l’étude CARDS</w:t>
      </w:r>
    </w:p>
    <w:p w:rsidR="00B028DF" w:rsidRDefault="00B028DF" w:rsidP="00BA4147">
      <w:pPr>
        <w:spacing w:after="0"/>
        <w:rPr>
          <w:b/>
        </w:rPr>
      </w:pPr>
    </w:p>
    <w:p w:rsidR="0027258C" w:rsidRDefault="0027258C" w:rsidP="00BA4147">
      <w:pPr>
        <w:spacing w:after="0"/>
        <w:rPr>
          <w:b/>
        </w:rPr>
      </w:pPr>
    </w:p>
    <w:p w:rsidR="0027258C" w:rsidRDefault="0027258C" w:rsidP="00BA4147">
      <w:pPr>
        <w:spacing w:after="0"/>
        <w:rPr>
          <w:b/>
        </w:rPr>
      </w:pPr>
    </w:p>
    <w:p w:rsidR="0027258C" w:rsidRDefault="0027258C" w:rsidP="00BA4147">
      <w:pPr>
        <w:spacing w:after="0"/>
        <w:rPr>
          <w:b/>
        </w:rPr>
      </w:pPr>
    </w:p>
    <w:p w:rsidR="0027258C" w:rsidRDefault="0027258C" w:rsidP="00BA4147">
      <w:pPr>
        <w:spacing w:after="0"/>
        <w:rPr>
          <w:b/>
        </w:rPr>
      </w:pPr>
    </w:p>
    <w:p w:rsidR="0027258C" w:rsidRDefault="0027258C" w:rsidP="00BA4147">
      <w:pPr>
        <w:spacing w:after="0"/>
        <w:rPr>
          <w:b/>
        </w:rPr>
      </w:pPr>
    </w:p>
    <w:p w:rsidR="00381396" w:rsidRDefault="00381396" w:rsidP="00BA4147">
      <w:pPr>
        <w:spacing w:after="0"/>
        <w:rPr>
          <w:b/>
        </w:rPr>
      </w:pPr>
    </w:p>
    <w:p w:rsidR="00381396" w:rsidRDefault="00381396" w:rsidP="00BA4147">
      <w:pPr>
        <w:spacing w:after="0"/>
        <w:rPr>
          <w:b/>
        </w:rPr>
      </w:pPr>
    </w:p>
    <w:p w:rsidR="00381396" w:rsidRDefault="00381396" w:rsidP="00BA4147">
      <w:pPr>
        <w:spacing w:after="0"/>
        <w:rPr>
          <w:b/>
        </w:rPr>
      </w:pPr>
    </w:p>
    <w:p w:rsidR="0027258C" w:rsidRPr="0027258C" w:rsidRDefault="0027258C" w:rsidP="00BA4147">
      <w:pPr>
        <w:spacing w:after="0"/>
        <w:rPr>
          <w:b/>
          <w:u w:val="single"/>
        </w:rPr>
      </w:pPr>
      <w:r w:rsidRPr="0027258C">
        <w:rPr>
          <w:b/>
          <w:u w:val="single"/>
        </w:rPr>
        <w:t>Les choix d’</w:t>
      </w:r>
      <w:r w:rsidR="00B54C24">
        <w:rPr>
          <w:b/>
          <w:u w:val="single"/>
        </w:rPr>
        <w:t>Eliot</w:t>
      </w:r>
      <w:r w:rsidR="00B028DF" w:rsidRPr="0027258C">
        <w:rPr>
          <w:b/>
          <w:u w:val="single"/>
        </w:rPr>
        <w:t> :</w:t>
      </w:r>
    </w:p>
    <w:p w:rsidR="0027258C" w:rsidRDefault="0027258C" w:rsidP="00BA4147">
      <w:pPr>
        <w:spacing w:after="0"/>
        <w:rPr>
          <w:b/>
        </w:rPr>
      </w:pPr>
    </w:p>
    <w:p w:rsidR="0027258C" w:rsidRDefault="0027258C" w:rsidP="00BA4147">
      <w:pPr>
        <w:spacing w:after="0"/>
        <w:rPr>
          <w:b/>
        </w:rPr>
      </w:pPr>
    </w:p>
    <w:p w:rsidR="00B028DF" w:rsidRDefault="00B028DF" w:rsidP="00BA4147">
      <w:pPr>
        <w:spacing w:after="0"/>
        <w:rPr>
          <w:b/>
        </w:rPr>
      </w:pPr>
    </w:p>
    <w:p w:rsidR="0027258C" w:rsidRPr="00381396" w:rsidRDefault="0067078E" w:rsidP="00BA4147">
      <w:pPr>
        <w:pStyle w:val="Paragraphedeliste"/>
        <w:numPr>
          <w:ilvl w:val="0"/>
          <w:numId w:val="2"/>
        </w:numPr>
        <w:spacing w:after="0"/>
        <w:rPr>
          <w:b/>
          <w:lang w:val="en-US"/>
        </w:rPr>
      </w:pPr>
      <w:hyperlink r:id="rId9" w:history="1">
        <w:r w:rsidR="0027258C" w:rsidRPr="00381396">
          <w:rPr>
            <w:rFonts w:cs="Arial"/>
            <w:b/>
            <w:bCs/>
            <w:lang w:val="en"/>
          </w:rPr>
          <w:t>Adjuvant</w:t>
        </w:r>
        <w:r w:rsidR="0027258C" w:rsidRPr="00381396">
          <w:rPr>
            <w:rFonts w:cs="Arial"/>
            <w:b/>
            <w:lang w:val="en"/>
          </w:rPr>
          <w:t xml:space="preserve"> </w:t>
        </w:r>
        <w:r w:rsidR="0027258C" w:rsidRPr="00381396">
          <w:rPr>
            <w:rFonts w:cs="Arial"/>
            <w:b/>
            <w:bCs/>
            <w:lang w:val="en"/>
          </w:rPr>
          <w:t>Whole-Brain</w:t>
        </w:r>
        <w:r w:rsidR="0027258C" w:rsidRPr="00381396">
          <w:rPr>
            <w:rFonts w:cs="Arial"/>
            <w:b/>
            <w:lang w:val="en"/>
          </w:rPr>
          <w:t xml:space="preserve"> </w:t>
        </w:r>
        <w:r w:rsidR="0027258C" w:rsidRPr="00381396">
          <w:rPr>
            <w:rFonts w:cs="Arial"/>
            <w:b/>
            <w:bCs/>
            <w:lang w:val="en"/>
          </w:rPr>
          <w:t>Radiation Therapy</w:t>
        </w:r>
        <w:r w:rsidR="0027258C" w:rsidRPr="00381396">
          <w:rPr>
            <w:rFonts w:cs="Arial"/>
            <w:b/>
            <w:lang w:val="en"/>
          </w:rPr>
          <w:t xml:space="preserve"> Compared With Observation After Local Treatment of Melanoma Brain Metastases: A Multicenter, Randomized Phase III Trial.</w:t>
        </w:r>
      </w:hyperlink>
      <w:r w:rsidR="0027258C" w:rsidRPr="00381396">
        <w:rPr>
          <w:rFonts w:cs="Arial"/>
          <w:b/>
          <w:lang w:val="en"/>
        </w:rPr>
        <w:t xml:space="preserve"> Hong et al. JCO Nov 2019</w:t>
      </w:r>
    </w:p>
    <w:p w:rsidR="00381396" w:rsidRPr="00381396" w:rsidRDefault="00381396" w:rsidP="00381396">
      <w:pPr>
        <w:pStyle w:val="Paragraphedeliste"/>
        <w:spacing w:after="0"/>
        <w:rPr>
          <w:b/>
          <w:lang w:val="en-US"/>
        </w:rPr>
      </w:pPr>
    </w:p>
    <w:p w:rsidR="00B028DF" w:rsidRPr="0037123A" w:rsidRDefault="0037123A" w:rsidP="00C15971">
      <w:pPr>
        <w:spacing w:after="0"/>
      </w:pPr>
      <w:r w:rsidRPr="0037123A">
        <w:t xml:space="preserve">Mélanome : quel traitement adjuvant </w:t>
      </w:r>
      <w:r w:rsidR="00D34085">
        <w:t>après</w:t>
      </w:r>
      <w:r w:rsidRPr="0037123A">
        <w:t xml:space="preserve"> traitement local </w:t>
      </w:r>
      <w:r w:rsidR="004B6BEB">
        <w:t xml:space="preserve">(chirurgie ou stéréotaxie) </w:t>
      </w:r>
      <w:r w:rsidRPr="0037123A">
        <w:t>des méta</w:t>
      </w:r>
      <w:r w:rsidR="004B6BEB">
        <w:t>stases</w:t>
      </w:r>
      <w:r w:rsidR="00D34085">
        <w:t xml:space="preserve"> cérébrales ?</w:t>
      </w:r>
    </w:p>
    <w:p w:rsidR="004B6BEB" w:rsidRDefault="004B6BEB" w:rsidP="00C15971">
      <w:pPr>
        <w:spacing w:after="0"/>
      </w:pPr>
      <w:r>
        <w:t>Intérêt de l’irradiation encéphalique en totalité (</w:t>
      </w:r>
      <w:r w:rsidRPr="0037123A">
        <w:t xml:space="preserve">diminue récidive </w:t>
      </w:r>
      <w:proofErr w:type="spellStart"/>
      <w:r w:rsidRPr="0037123A">
        <w:t>intra-cérébral</w:t>
      </w:r>
      <w:proofErr w:type="spellEnd"/>
      <w:r>
        <w:t xml:space="preserve">) </w:t>
      </w:r>
      <w:r w:rsidR="0037123A" w:rsidRPr="0037123A">
        <w:t xml:space="preserve"> </w:t>
      </w:r>
      <w:r>
        <w:t>après traitement lo</w:t>
      </w:r>
      <w:r w:rsidR="0037123A" w:rsidRPr="0037123A">
        <w:t xml:space="preserve">cal </w:t>
      </w:r>
      <w:r>
        <w:t xml:space="preserve">suggéré par certaines études mais pas d’étude spécifique au mélanome. </w:t>
      </w:r>
    </w:p>
    <w:p w:rsidR="004B6BEB" w:rsidRDefault="004B6BEB" w:rsidP="00C15971">
      <w:pPr>
        <w:spacing w:after="0"/>
      </w:pPr>
      <w:r>
        <w:t>Ici traitement focal réalisé dès que</w:t>
      </w:r>
      <w:r w:rsidR="0037123A" w:rsidRPr="0037123A">
        <w:t xml:space="preserve"> 1 à 3 </w:t>
      </w:r>
      <w:r>
        <w:t xml:space="preserve">métastases </w:t>
      </w:r>
      <w:r w:rsidR="0037123A" w:rsidRPr="0037123A">
        <w:t>sympto</w:t>
      </w:r>
      <w:r>
        <w:t>matiques ou non.</w:t>
      </w:r>
    </w:p>
    <w:p w:rsidR="0037123A" w:rsidRPr="0037123A" w:rsidRDefault="004B6BEB" w:rsidP="00C15971">
      <w:pPr>
        <w:spacing w:after="0"/>
      </w:pPr>
      <w:r>
        <w:t>Pas de différence en survie</w:t>
      </w:r>
      <w:r w:rsidR="0037123A" w:rsidRPr="0037123A">
        <w:t xml:space="preserve">, petite différence en récidive locale, pas différence </w:t>
      </w:r>
      <w:r>
        <w:t xml:space="preserve">en </w:t>
      </w:r>
      <w:r w:rsidR="0037123A" w:rsidRPr="0037123A">
        <w:t>tox</w:t>
      </w:r>
      <w:r>
        <w:t>icité</w:t>
      </w:r>
      <w:r w:rsidR="0037123A" w:rsidRPr="0037123A">
        <w:t xml:space="preserve"> (court terme)</w:t>
      </w:r>
    </w:p>
    <w:p w:rsidR="0037123A" w:rsidRDefault="004B6BEB" w:rsidP="00C15971">
      <w:pPr>
        <w:spacing w:after="0"/>
      </w:pPr>
      <w:r>
        <w:t>Aujourd’hui  le traitement de référence après une chirurgie est plutôt l’irradiation stéréotaxique de la cavité</w:t>
      </w:r>
      <w:r w:rsidR="00D34085">
        <w:t xml:space="preserve">, bien que peu de preuve solide. </w:t>
      </w:r>
    </w:p>
    <w:p w:rsidR="0037123A" w:rsidRDefault="0037123A" w:rsidP="00BA4147">
      <w:pPr>
        <w:pStyle w:val="Paragraphedeliste"/>
        <w:spacing w:after="0"/>
      </w:pPr>
    </w:p>
    <w:p w:rsidR="004B6BEB" w:rsidRDefault="004B6BEB" w:rsidP="00BA4147">
      <w:pPr>
        <w:pStyle w:val="Paragraphedeliste"/>
        <w:spacing w:after="0"/>
        <w:rPr>
          <w:b/>
        </w:rPr>
      </w:pPr>
    </w:p>
    <w:p w:rsidR="0027258C" w:rsidRPr="00381396" w:rsidRDefault="0027258C" w:rsidP="00BA4147">
      <w:pPr>
        <w:pStyle w:val="Paragraphedeliste"/>
        <w:numPr>
          <w:ilvl w:val="0"/>
          <w:numId w:val="2"/>
        </w:numPr>
        <w:spacing w:after="0"/>
        <w:rPr>
          <w:b/>
          <w:lang w:val="en-US"/>
        </w:rPr>
      </w:pPr>
      <w:r w:rsidRPr="0027258C">
        <w:rPr>
          <w:rStyle w:val="highlight"/>
          <w:rFonts w:cs="Arial"/>
          <w:b/>
          <w:lang w:val="en"/>
        </w:rPr>
        <w:t>Phase II Study</w:t>
      </w:r>
      <w:r w:rsidRPr="0027258C">
        <w:rPr>
          <w:rFonts w:cs="Arial"/>
          <w:b/>
          <w:lang w:val="en"/>
        </w:rPr>
        <w:t xml:space="preserve"> of </w:t>
      </w:r>
      <w:r w:rsidRPr="0027258C">
        <w:rPr>
          <w:rStyle w:val="highlight"/>
          <w:rFonts w:cs="Arial"/>
          <w:b/>
          <w:lang w:val="en"/>
        </w:rPr>
        <w:t>Proton Beam Radiation Therapy</w:t>
      </w:r>
      <w:r w:rsidRPr="0027258C">
        <w:rPr>
          <w:rFonts w:cs="Arial"/>
          <w:b/>
          <w:lang w:val="en"/>
        </w:rPr>
        <w:t xml:space="preserve"> for </w:t>
      </w:r>
      <w:r w:rsidRPr="0027258C">
        <w:rPr>
          <w:rStyle w:val="highlight"/>
          <w:rFonts w:cs="Arial"/>
          <w:b/>
          <w:lang w:val="en"/>
        </w:rPr>
        <w:t>Patients</w:t>
      </w:r>
      <w:r w:rsidRPr="0027258C">
        <w:rPr>
          <w:rFonts w:cs="Arial"/>
          <w:b/>
          <w:lang w:val="en"/>
        </w:rPr>
        <w:t xml:space="preserve"> With </w:t>
      </w:r>
      <w:r w:rsidRPr="0027258C">
        <w:rPr>
          <w:rStyle w:val="highlight"/>
          <w:rFonts w:cs="Arial"/>
          <w:b/>
          <w:lang w:val="en"/>
        </w:rPr>
        <w:t>Breast</w:t>
      </w:r>
      <w:r w:rsidRPr="0027258C">
        <w:rPr>
          <w:rFonts w:cs="Arial"/>
          <w:b/>
          <w:lang w:val="en"/>
        </w:rPr>
        <w:t xml:space="preserve"> Cancer Requiring Regional Nodal Irradiation, Jimenez et al, JCO </w:t>
      </w:r>
      <w:proofErr w:type="spellStart"/>
      <w:r w:rsidRPr="0027258C">
        <w:rPr>
          <w:rFonts w:cs="Arial"/>
          <w:b/>
          <w:lang w:val="en"/>
        </w:rPr>
        <w:t>oct</w:t>
      </w:r>
      <w:proofErr w:type="spellEnd"/>
      <w:r w:rsidRPr="0027258C">
        <w:rPr>
          <w:rFonts w:cs="Arial"/>
          <w:b/>
          <w:lang w:val="en"/>
        </w:rPr>
        <w:t xml:space="preserve"> 2019</w:t>
      </w:r>
    </w:p>
    <w:p w:rsidR="00381396" w:rsidRPr="0027258C" w:rsidRDefault="00381396" w:rsidP="00381396">
      <w:pPr>
        <w:pStyle w:val="Paragraphedeliste"/>
        <w:spacing w:after="0"/>
        <w:rPr>
          <w:b/>
          <w:lang w:val="en-US"/>
        </w:rPr>
      </w:pPr>
    </w:p>
    <w:p w:rsidR="0037123A" w:rsidRDefault="004B6BEB" w:rsidP="00C15971">
      <w:pPr>
        <w:spacing w:after="0"/>
      </w:pPr>
      <w:r>
        <w:t>S</w:t>
      </w:r>
      <w:r w:rsidR="00B5434D" w:rsidRPr="00B5434D">
        <w:t xml:space="preserve">écurité </w:t>
      </w:r>
      <w:r>
        <w:t>de la proton</w:t>
      </w:r>
      <w:r w:rsidR="00D34085">
        <w:t>-</w:t>
      </w:r>
      <w:r w:rsidR="00B5434D" w:rsidRPr="00B5434D">
        <w:t>thérapie</w:t>
      </w:r>
      <w:r>
        <w:t xml:space="preserve"> dans le</w:t>
      </w:r>
      <w:r w:rsidR="00B5434D" w:rsidRPr="00B5434D">
        <w:t xml:space="preserve"> cancer du sein avec irradiation ganglionnaire </w:t>
      </w:r>
      <w:r>
        <w:t>chez des patientes avec particularités anatomiques</w:t>
      </w:r>
      <w:r w:rsidR="00D34085">
        <w:t xml:space="preserve"> (</w:t>
      </w:r>
      <w:proofErr w:type="spellStart"/>
      <w:r w:rsidR="00D34085">
        <w:t>pectus</w:t>
      </w:r>
      <w:proofErr w:type="spellEnd"/>
      <w:r w:rsidR="00D34085">
        <w:t xml:space="preserve"> </w:t>
      </w:r>
      <w:proofErr w:type="spellStart"/>
      <w:r w:rsidR="00D34085">
        <w:t>excavatum</w:t>
      </w:r>
      <w:proofErr w:type="spellEnd"/>
      <w:r w:rsidR="00D34085">
        <w:t>, seins collés à la paroi…)</w:t>
      </w:r>
      <w:r>
        <w:t xml:space="preserve"> </w:t>
      </w:r>
      <w:r w:rsidR="00B5434D" w:rsidRPr="00B5434D">
        <w:t>vs photon</w:t>
      </w:r>
      <w:r>
        <w:t>s.</w:t>
      </w:r>
    </w:p>
    <w:p w:rsidR="004B6BEB" w:rsidRDefault="004B6BEB" w:rsidP="00C15971">
      <w:pPr>
        <w:spacing w:after="0"/>
      </w:pPr>
      <w:r>
        <w:t xml:space="preserve">Actuellement chez ces patientes la dosimétrie est complexe avec nécessité de protéger le cœur, l’IVA, les poumons sans trop diminuer la dose aux cibles. </w:t>
      </w:r>
    </w:p>
    <w:p w:rsidR="00B5434D" w:rsidRDefault="004B6BEB" w:rsidP="00C15971">
      <w:pPr>
        <w:spacing w:after="0"/>
      </w:pPr>
      <w:r>
        <w:t>Ici : e</w:t>
      </w:r>
      <w:r w:rsidR="00B5434D">
        <w:t>ssai précurseur</w:t>
      </w:r>
      <w:r>
        <w:t xml:space="preserve"> sur</w:t>
      </w:r>
      <w:r w:rsidR="00B5434D">
        <w:t xml:space="preserve"> 69 patient</w:t>
      </w:r>
      <w:r>
        <w:t>es. Les données  de sécurité mesurées étaient la  toxicité clinique dermatologique et pneumologique. La toxicité cardiaque</w:t>
      </w:r>
      <w:r w:rsidR="00B5434D">
        <w:t> </w:t>
      </w:r>
      <w:r>
        <w:t xml:space="preserve"> était évaluée par </w:t>
      </w:r>
      <w:r w:rsidR="00B5434D">
        <w:t xml:space="preserve">dosage </w:t>
      </w:r>
      <w:r>
        <w:t xml:space="preserve">des </w:t>
      </w:r>
      <w:r w:rsidR="00B5434D">
        <w:t>enzyme</w:t>
      </w:r>
      <w:r>
        <w:t>s</w:t>
      </w:r>
      <w:r w:rsidR="00B5434D">
        <w:t xml:space="preserve"> </w:t>
      </w:r>
      <w:r>
        <w:t>échographie de</w:t>
      </w:r>
      <w:r w:rsidR="00D34085">
        <w:t xml:space="preserve"> stress). Au total : </w:t>
      </w:r>
      <w:r w:rsidR="00B5434D">
        <w:t xml:space="preserve">pas </w:t>
      </w:r>
      <w:r w:rsidR="00D34085">
        <w:t xml:space="preserve">de </w:t>
      </w:r>
      <w:r w:rsidR="007157C1">
        <w:t>tox</w:t>
      </w:r>
      <w:r w:rsidR="00D34085">
        <w:t xml:space="preserve">icité majeure. </w:t>
      </w:r>
    </w:p>
    <w:p w:rsidR="00B5434D" w:rsidRDefault="00B5434D" w:rsidP="00C15971">
      <w:pPr>
        <w:spacing w:after="0"/>
      </w:pPr>
      <w:r>
        <w:t>Un effet nouveau : fractures costales (</w:t>
      </w:r>
      <w:r w:rsidR="00D34085">
        <w:t xml:space="preserve">prévisible : </w:t>
      </w:r>
      <w:r>
        <w:t>les protons libèrent</w:t>
      </w:r>
      <w:r w:rsidR="00D34085">
        <w:t xml:space="preserve"> leur énergie </w:t>
      </w:r>
      <w:r>
        <w:t xml:space="preserve"> dans les points de haute densité) </w:t>
      </w:r>
    </w:p>
    <w:p w:rsidR="00B5434D" w:rsidRDefault="00260A10" w:rsidP="00260A10">
      <w:pPr>
        <w:spacing w:after="0"/>
      </w:pPr>
      <w:r>
        <w:t>Une phase 3 s’ouvre, pour comparaison de survie global</w:t>
      </w:r>
      <w:r w:rsidR="00D34085">
        <w:t xml:space="preserve">e, ce qui est remarquable en   </w:t>
      </w:r>
      <w:r>
        <w:t>radiothérapie où les nouvelles modalités de traitement sont rarement comparées sur des critères objectifs à la modalité précédente (RCMI vs 3D par exemple)</w:t>
      </w:r>
    </w:p>
    <w:p w:rsidR="007157C1" w:rsidRDefault="007157C1" w:rsidP="00BA4147">
      <w:pPr>
        <w:spacing w:after="0"/>
        <w:ind w:left="720"/>
      </w:pPr>
      <w:r>
        <w:t xml:space="preserve"> </w:t>
      </w:r>
    </w:p>
    <w:p w:rsidR="00D34085" w:rsidRDefault="00D34085" w:rsidP="00D34085">
      <w:pPr>
        <w:spacing w:after="0"/>
      </w:pPr>
    </w:p>
    <w:p w:rsidR="00D34085" w:rsidRDefault="00D34085" w:rsidP="00D34085">
      <w:pPr>
        <w:spacing w:after="0"/>
      </w:pPr>
    </w:p>
    <w:p w:rsidR="00D34085" w:rsidRDefault="00D34085" w:rsidP="00D34085">
      <w:pPr>
        <w:spacing w:after="0"/>
      </w:pPr>
    </w:p>
    <w:p w:rsidR="00D34085" w:rsidRPr="00B5434D" w:rsidRDefault="00D34085" w:rsidP="00D34085">
      <w:pPr>
        <w:spacing w:after="0"/>
      </w:pPr>
    </w:p>
    <w:sectPr w:rsidR="00D34085" w:rsidRPr="00B5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uardianSans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7C97"/>
    <w:multiLevelType w:val="hybridMultilevel"/>
    <w:tmpl w:val="38A0D946"/>
    <w:lvl w:ilvl="0" w:tplc="43185C10">
      <w:start w:val="1166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3C05A0"/>
    <w:multiLevelType w:val="hybridMultilevel"/>
    <w:tmpl w:val="7CC4F0E6"/>
    <w:lvl w:ilvl="0" w:tplc="448AC9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A5C2A"/>
    <w:multiLevelType w:val="hybridMultilevel"/>
    <w:tmpl w:val="3C8AF3E6"/>
    <w:lvl w:ilvl="0" w:tplc="67244BFA">
      <w:start w:val="10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2954A5"/>
    <w:multiLevelType w:val="hybridMultilevel"/>
    <w:tmpl w:val="8E3AF180"/>
    <w:lvl w:ilvl="0" w:tplc="F9EC7F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36956"/>
    <w:multiLevelType w:val="hybridMultilevel"/>
    <w:tmpl w:val="7BDE8ADE"/>
    <w:lvl w:ilvl="0" w:tplc="B40E09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56"/>
    <w:rsid w:val="000F1058"/>
    <w:rsid w:val="00260A10"/>
    <w:rsid w:val="0027258C"/>
    <w:rsid w:val="002B7F4D"/>
    <w:rsid w:val="002C2CB4"/>
    <w:rsid w:val="00311284"/>
    <w:rsid w:val="0037123A"/>
    <w:rsid w:val="00381396"/>
    <w:rsid w:val="0046559E"/>
    <w:rsid w:val="004B6BEB"/>
    <w:rsid w:val="004C6A2D"/>
    <w:rsid w:val="004E425F"/>
    <w:rsid w:val="00571919"/>
    <w:rsid w:val="006349BD"/>
    <w:rsid w:val="0067078E"/>
    <w:rsid w:val="007157C1"/>
    <w:rsid w:val="00744156"/>
    <w:rsid w:val="00784024"/>
    <w:rsid w:val="00805BCE"/>
    <w:rsid w:val="009A280D"/>
    <w:rsid w:val="00A21B34"/>
    <w:rsid w:val="00AE61B9"/>
    <w:rsid w:val="00B028DF"/>
    <w:rsid w:val="00B5434D"/>
    <w:rsid w:val="00B54C24"/>
    <w:rsid w:val="00BA4147"/>
    <w:rsid w:val="00C048F8"/>
    <w:rsid w:val="00C15971"/>
    <w:rsid w:val="00C23E75"/>
    <w:rsid w:val="00CE2DF0"/>
    <w:rsid w:val="00D34085"/>
    <w:rsid w:val="00D9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4156"/>
    <w:pPr>
      <w:ind w:left="720"/>
      <w:contextualSpacing/>
    </w:pPr>
  </w:style>
  <w:style w:type="character" w:customStyle="1" w:styleId="highlight">
    <w:name w:val="highlight"/>
    <w:basedOn w:val="Policepardfaut"/>
    <w:rsid w:val="004C6A2D"/>
  </w:style>
  <w:style w:type="character" w:styleId="Lienhypertexte">
    <w:name w:val="Hyperlink"/>
    <w:basedOn w:val="Policepardfaut"/>
    <w:uiPriority w:val="99"/>
    <w:unhideWhenUsed/>
    <w:rsid w:val="00C23E7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4156"/>
    <w:pPr>
      <w:ind w:left="720"/>
      <w:contextualSpacing/>
    </w:pPr>
  </w:style>
  <w:style w:type="character" w:customStyle="1" w:styleId="highlight">
    <w:name w:val="highlight"/>
    <w:basedOn w:val="Policepardfaut"/>
    <w:rsid w:val="004C6A2D"/>
  </w:style>
  <w:style w:type="character" w:styleId="Lienhypertexte">
    <w:name w:val="Hyperlink"/>
    <w:basedOn w:val="Policepardfaut"/>
    <w:uiPriority w:val="99"/>
    <w:unhideWhenUsed/>
    <w:rsid w:val="00C23E7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OpioidRisk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cbi.nlm.nih.gov/pubmed/?term=Ramalingam%20SS%5BAuthor%5D&amp;cauthor=true&amp;cauthor_uid=31751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3155366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1179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</dc:creator>
  <cp:lastModifiedBy>WOJCIESZKO Vincent</cp:lastModifiedBy>
  <cp:revision>12</cp:revision>
  <dcterms:created xsi:type="dcterms:W3CDTF">2019-12-17T20:35:00Z</dcterms:created>
  <dcterms:modified xsi:type="dcterms:W3CDTF">2019-12-19T17:55:00Z</dcterms:modified>
</cp:coreProperties>
</file>